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77BCB" w14:textId="77777777" w:rsidR="00CF1344" w:rsidRDefault="00CF1344" w:rsidP="00DC259B">
      <w:pPr>
        <w:pStyle w:val="nazwiskaautorw"/>
        <w:ind w:left="993"/>
        <w:rPr>
          <w:sz w:val="96"/>
          <w:szCs w:val="96"/>
          <w:highlight w:val="lightGray"/>
        </w:rPr>
        <w:sectPr w:rsidR="00CF1344">
          <w:footerReference w:type="even" r:id="rId9"/>
          <w:footerReference w:type="default" r:id="rId10"/>
          <w:pgSz w:w="11906" w:h="16838"/>
          <w:pgMar w:top="1417" w:right="1417" w:bottom="1417" w:left="1417" w:header="708" w:footer="708" w:gutter="0"/>
          <w:cols w:space="708"/>
          <w:docGrid w:linePitch="360"/>
        </w:sectPr>
      </w:pPr>
    </w:p>
    <w:p w14:paraId="2BC6E96E" w14:textId="27B9498D" w:rsidR="00DC259B" w:rsidRDefault="00DC259B" w:rsidP="00DC259B">
      <w:pPr>
        <w:pStyle w:val="nazwiskaautorw"/>
        <w:ind w:left="993"/>
        <w:rPr>
          <w:sz w:val="96"/>
          <w:szCs w:val="96"/>
          <w:highlight w:val="lightGray"/>
        </w:rPr>
      </w:pPr>
      <w:r>
        <w:rPr>
          <w:noProof/>
        </w:rPr>
        <w:lastRenderedPageBreak/>
        <w:drawing>
          <wp:inline distT="0" distB="0" distL="0" distR="0" wp14:anchorId="5764DB9E" wp14:editId="534A2C44">
            <wp:extent cx="3257550" cy="969149"/>
            <wp:effectExtent l="19050" t="0" r="0" b="0"/>
            <wp:docPr id="10" name="Obraz 0" descr="CBU_LOGO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U_LOGO9 (1).jpg"/>
                    <pic:cNvPicPr/>
                  </pic:nvPicPr>
                  <pic:blipFill>
                    <a:blip r:embed="rId11" cstate="print"/>
                    <a:stretch>
                      <a:fillRect/>
                    </a:stretch>
                  </pic:blipFill>
                  <pic:spPr>
                    <a:xfrm>
                      <a:off x="0" y="0"/>
                      <a:ext cx="3257550" cy="969149"/>
                    </a:xfrm>
                    <a:prstGeom prst="rect">
                      <a:avLst/>
                    </a:prstGeom>
                  </pic:spPr>
                </pic:pic>
              </a:graphicData>
            </a:graphic>
          </wp:inline>
        </w:drawing>
      </w:r>
    </w:p>
    <w:p w14:paraId="08F5E526" w14:textId="77777777" w:rsidR="00DC259B" w:rsidRDefault="00DC259B" w:rsidP="00DC259B"/>
    <w:p w14:paraId="5C64A185" w14:textId="77777777" w:rsidR="00DC259B" w:rsidRDefault="00DC259B" w:rsidP="00DC259B"/>
    <w:p w14:paraId="1B95466F" w14:textId="77777777" w:rsidR="00DC259B" w:rsidRPr="00015023" w:rsidRDefault="00DC259B" w:rsidP="00DC259B"/>
    <w:p w14:paraId="48BBBF01" w14:textId="60C9213A" w:rsidR="00DC259B" w:rsidRPr="00864EA7" w:rsidRDefault="0004017D" w:rsidP="00DC259B">
      <w:pPr>
        <w:pStyle w:val="tyturaportu"/>
        <w:ind w:left="1701"/>
      </w:pPr>
      <w:r w:rsidRPr="0004017D">
        <w:t>Stosunek do Żydów i ich historii po wprowadzeniu ustawy o IPN</w:t>
      </w:r>
    </w:p>
    <w:p w14:paraId="659B696B" w14:textId="77777777" w:rsidR="00DC259B" w:rsidRDefault="00DC259B" w:rsidP="00DC259B">
      <w:r>
        <w:rPr>
          <w:noProof/>
          <w:lang w:eastAsia="pl-PL"/>
        </w:rPr>
        <mc:AlternateContent>
          <mc:Choice Requires="wps">
            <w:drawing>
              <wp:anchor distT="0" distB="0" distL="114300" distR="114300" simplePos="0" relativeHeight="251670528" behindDoc="0" locked="0" layoutInCell="1" allowOverlap="1" wp14:anchorId="5F910DCF" wp14:editId="463B88B8">
                <wp:simplePos x="0" y="0"/>
                <wp:positionH relativeFrom="column">
                  <wp:posOffset>1538605</wp:posOffset>
                </wp:positionH>
                <wp:positionV relativeFrom="paragraph">
                  <wp:posOffset>8255</wp:posOffset>
                </wp:positionV>
                <wp:extent cx="4267200" cy="0"/>
                <wp:effectExtent l="28575" t="34925" r="28575" b="3175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57150">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24DDD7" id="_x0000_t32" coordsize="21600,21600" o:spt="32" o:oned="t" path="m,l21600,21600e" filled="f">
                <v:path arrowok="t" fillok="f" o:connecttype="none"/>
                <o:lock v:ext="edit" shapetype="t"/>
              </v:shapetype>
              <v:shape id="AutoShape 10" o:spid="_x0000_s1026" type="#_x0000_t32" style="position:absolute;margin-left:121.15pt;margin-top:.65pt;width:336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" strokecolor="#f7c6db" strokeweight="4.5pt"/>
            </w:pict>
          </mc:Fallback>
        </mc:AlternateContent>
      </w:r>
    </w:p>
    <w:p w14:paraId="78360C0D" w14:textId="1F0C96AC" w:rsidR="0004017D" w:rsidRPr="0004017D" w:rsidRDefault="0004017D" w:rsidP="0004017D">
      <w:pPr>
        <w:jc w:val="center"/>
        <w:rPr>
          <w:rFonts w:ascii="Century Gothic" w:hAnsi="Century Gothic"/>
          <w:sz w:val="28"/>
          <w:szCs w:val="28"/>
          <w:lang w:eastAsia="pl-PL"/>
        </w:rPr>
      </w:pPr>
      <w:r w:rsidRPr="0004017D">
        <w:rPr>
          <w:rFonts w:ascii="Century Gothic" w:hAnsi="Century Gothic"/>
          <w:sz w:val="28"/>
          <w:szCs w:val="28"/>
          <w:lang w:eastAsia="pl-PL"/>
        </w:rPr>
        <w:t>Maria Babińska, Michał Bilewicz,</w:t>
      </w:r>
    </w:p>
    <w:p w14:paraId="1FC00BC8" w14:textId="0AFD42FB" w:rsidR="00DC259B" w:rsidRPr="0004017D" w:rsidRDefault="0004017D" w:rsidP="00BB52B3">
      <w:pPr>
        <w:jc w:val="center"/>
      </w:pPr>
      <w:r w:rsidRPr="0004017D">
        <w:rPr>
          <w:rFonts w:ascii="Century Gothic" w:hAnsi="Century Gothic"/>
          <w:sz w:val="28"/>
          <w:szCs w:val="28"/>
          <w:lang w:eastAsia="pl-PL"/>
        </w:rPr>
        <w:t xml:space="preserve">Dominika Bulska, </w:t>
      </w:r>
      <w:r w:rsidR="00D56D12">
        <w:rPr>
          <w:rFonts w:ascii="Century Gothic" w:hAnsi="Century Gothic"/>
          <w:sz w:val="28"/>
          <w:szCs w:val="28"/>
          <w:lang w:eastAsia="pl-PL"/>
        </w:rPr>
        <w:t xml:space="preserve">Agnieszka Haska, </w:t>
      </w:r>
      <w:r w:rsidRPr="0004017D">
        <w:rPr>
          <w:rFonts w:ascii="Century Gothic" w:hAnsi="Century Gothic"/>
          <w:sz w:val="28"/>
          <w:szCs w:val="28"/>
          <w:lang w:eastAsia="pl-PL"/>
        </w:rPr>
        <w:t>Mikołaj Winiewski</w:t>
      </w:r>
    </w:p>
    <w:p w14:paraId="2590AD88" w14:textId="77777777" w:rsidR="00DC259B" w:rsidRDefault="00DC259B" w:rsidP="004D0032">
      <w:pPr>
        <w:pStyle w:val="nazwiskaautorw"/>
        <w:jc w:val="center"/>
      </w:pPr>
    </w:p>
    <w:p w14:paraId="645412FB" w14:textId="77777777" w:rsidR="00D86163" w:rsidRPr="00266D6F" w:rsidRDefault="00D86163" w:rsidP="00D86163">
      <w:pPr>
        <w:pStyle w:val="nazwiskaautorw"/>
        <w:ind w:left="0"/>
        <w:jc w:val="center"/>
        <w:rPr>
          <w:sz w:val="22"/>
          <w:szCs w:val="22"/>
        </w:rPr>
      </w:pPr>
      <w:r w:rsidRPr="00266D6F">
        <w:rPr>
          <w:sz w:val="22"/>
          <w:szCs w:val="22"/>
        </w:rPr>
        <w:t>Analiza przygotowana na zlecenie</w:t>
      </w:r>
    </w:p>
    <w:p w14:paraId="086909A5" w14:textId="77777777" w:rsidR="00D86163" w:rsidRPr="00266D6F" w:rsidRDefault="00D86163" w:rsidP="00D86163">
      <w:pPr>
        <w:pStyle w:val="nazwiskaautorw"/>
        <w:ind w:left="0"/>
        <w:jc w:val="center"/>
        <w:rPr>
          <w:sz w:val="22"/>
          <w:szCs w:val="22"/>
        </w:rPr>
      </w:pPr>
      <w:r w:rsidRPr="00266D6F">
        <w:rPr>
          <w:sz w:val="22"/>
          <w:szCs w:val="22"/>
        </w:rPr>
        <w:t>Biura Rzecznika Praw Obywatelskich</w:t>
      </w:r>
    </w:p>
    <w:p w14:paraId="4708C447" w14:textId="77777777" w:rsidR="0004017D" w:rsidRDefault="0004017D" w:rsidP="004D0032">
      <w:pPr>
        <w:pStyle w:val="nazwiskaautorw"/>
        <w:jc w:val="center"/>
      </w:pPr>
    </w:p>
    <w:p w14:paraId="365EA319" w14:textId="77777777" w:rsidR="0004017D" w:rsidRDefault="0004017D" w:rsidP="004D0032">
      <w:pPr>
        <w:pStyle w:val="nazwiskaautorw"/>
        <w:jc w:val="center"/>
      </w:pPr>
      <w:bookmarkStart w:id="0" w:name="_GoBack"/>
      <w:bookmarkEnd w:id="0"/>
    </w:p>
    <w:p w14:paraId="0CC8C7F7" w14:textId="77777777" w:rsidR="0004017D" w:rsidRPr="00864EA7" w:rsidRDefault="0004017D" w:rsidP="004D0032">
      <w:pPr>
        <w:pStyle w:val="nazwiskaautorw"/>
        <w:jc w:val="center"/>
      </w:pPr>
    </w:p>
    <w:p w14:paraId="61DBB87C" w14:textId="2CF870D6" w:rsidR="006A27A6" w:rsidRDefault="00DC259B" w:rsidP="004D0032">
      <w:pPr>
        <w:pStyle w:val="nazwiskaautorw"/>
        <w:ind w:left="0"/>
        <w:jc w:val="center"/>
      </w:pPr>
      <w:r>
        <w:rPr>
          <w:noProof/>
        </w:rPr>
        <mc:AlternateContent>
          <mc:Choice Requires="wps">
            <w:drawing>
              <wp:anchor distT="0" distB="0" distL="114300" distR="114300" simplePos="0" relativeHeight="251671552" behindDoc="0" locked="0" layoutInCell="1" allowOverlap="1" wp14:anchorId="51EA6E67" wp14:editId="74F8D1AF">
                <wp:simplePos x="0" y="0"/>
                <wp:positionH relativeFrom="column">
                  <wp:posOffset>5619750</wp:posOffset>
                </wp:positionH>
                <wp:positionV relativeFrom="paragraph">
                  <wp:posOffset>385445</wp:posOffset>
                </wp:positionV>
                <wp:extent cx="249555" cy="320675"/>
                <wp:effectExtent l="23495" t="17145" r="22225" b="1460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320675"/>
                        </a:xfrm>
                        <a:prstGeom prst="rect">
                          <a:avLst/>
                        </a:prstGeom>
                        <a:solidFill>
                          <a:srgbClr val="FFFFFF"/>
                        </a:solidFill>
                        <a:ln w="2857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8CA91A" id="Rectangle 11" o:spid="_x0000_s1026" style="position:absolute;margin-left:442.5pt;margin-top:30.35pt;width:19.65pt;height:2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" strokecolor="white [3212]" strokeweight="2.25pt"/>
            </w:pict>
          </mc:Fallback>
        </mc:AlternateContent>
      </w:r>
      <w:r>
        <w:t>Warszawa</w:t>
      </w:r>
      <w:r w:rsidRPr="00864EA7">
        <w:t xml:space="preserve">, </w:t>
      </w:r>
      <w:r>
        <w:t>201</w:t>
      </w:r>
      <w:r w:rsidR="0004017D">
        <w:t>8</w:t>
      </w:r>
    </w:p>
    <w:p w14:paraId="615C4CBA" w14:textId="77777777" w:rsidR="006A27A6" w:rsidRDefault="006A27A6">
      <w:pPr>
        <w:rPr>
          <w:rFonts w:ascii="Century Gothic" w:hAnsi="Century Gothic"/>
          <w:sz w:val="28"/>
          <w:szCs w:val="28"/>
          <w:lang w:eastAsia="pl-PL"/>
        </w:rPr>
      </w:pPr>
      <w:r>
        <w:lastRenderedPageBreak/>
        <w:br w:type="page"/>
      </w:r>
    </w:p>
    <w:p w14:paraId="03FFF01C" w14:textId="3A7B2CF7" w:rsidR="006A27A6" w:rsidRPr="00617258" w:rsidRDefault="006A27A6" w:rsidP="008015ED">
      <w:pPr>
        <w:pStyle w:val="Nagwek1"/>
        <w:spacing w:line="276" w:lineRule="auto"/>
      </w:pPr>
      <w:r>
        <w:rPr>
          <w:noProof/>
        </w:rPr>
        <w:lastRenderedPageBreak/>
        <mc:AlternateContent>
          <mc:Choice Requires="wps">
            <w:drawing>
              <wp:anchor distT="0" distB="0" distL="114300" distR="114300" simplePos="0" relativeHeight="251758592" behindDoc="1" locked="0" layoutInCell="1" allowOverlap="1" wp14:anchorId="0CAB0637" wp14:editId="5F9C6E3D">
                <wp:simplePos x="0" y="0"/>
                <wp:positionH relativeFrom="column">
                  <wp:posOffset>-43835</wp:posOffset>
                </wp:positionH>
                <wp:positionV relativeFrom="paragraph">
                  <wp:posOffset>15568</wp:posOffset>
                </wp:positionV>
                <wp:extent cx="5715000" cy="0"/>
                <wp:effectExtent l="22860" t="15240" r="15240" b="22860"/>
                <wp:wrapTight wrapText="bothSides">
                  <wp:wrapPolygon edited="0">
                    <wp:start x="0" y="-2147483648"/>
                    <wp:lineTo x="0" y="-2147483648"/>
                    <wp:lineTo x="602" y="-2147483648"/>
                    <wp:lineTo x="602" y="-2147483648"/>
                    <wp:lineTo x="0" y="-2147483648"/>
                  </wp:wrapPolygon>
                </wp:wrapTight>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B1D347" id="_x0000_t32" coordsize="21600,21600" o:spt="32" o:oned="t" path="m0,0l21600,21600e" filled="f">
                <v:path arrowok="t" fillok="f" o:connecttype="none"/>
                <o:lock v:ext="edit" shapetype="t"/>
              </v:shapetype>
              <v:shape id="AutoShape_x0020_7" o:spid="_x0000_s1026" type="#_x0000_t32" style="position:absolute;margin-left:-3.45pt;margin-top:1.25pt;width:450pt;height:0;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" strokecolor="#f7c6db" strokeweight="2.25pt">
                <w10:wrap type="tight"/>
              </v:shape>
            </w:pict>
          </mc:Fallback>
        </mc:AlternateContent>
      </w:r>
      <w:r>
        <w:t>Spis treści</w:t>
      </w:r>
    </w:p>
    <w:p w14:paraId="1DDDA53C" w14:textId="3845ECCC" w:rsidR="006A27A6" w:rsidRDefault="006A27A6">
      <w:pPr>
        <w:pStyle w:val="Spistreci1"/>
        <w:tabs>
          <w:tab w:val="right" w:leader="dot" w:pos="9062"/>
        </w:tabs>
      </w:pPr>
      <w:r>
        <w:rPr>
          <w:noProof/>
          <w:lang w:eastAsia="pl-PL"/>
        </w:rPr>
        <mc:AlternateContent>
          <mc:Choice Requires="wps">
            <w:drawing>
              <wp:anchor distT="0" distB="0" distL="114300" distR="114300" simplePos="0" relativeHeight="251760640" behindDoc="1" locked="0" layoutInCell="1" allowOverlap="1" wp14:anchorId="66AA65A3" wp14:editId="522F2090">
                <wp:simplePos x="0" y="0"/>
                <wp:positionH relativeFrom="column">
                  <wp:posOffset>-43815</wp:posOffset>
                </wp:positionH>
                <wp:positionV relativeFrom="paragraph">
                  <wp:posOffset>48895</wp:posOffset>
                </wp:positionV>
                <wp:extent cx="5715000" cy="0"/>
                <wp:effectExtent l="22860" t="22860" r="15240" b="15240"/>
                <wp:wrapTight wrapText="bothSides">
                  <wp:wrapPolygon edited="0">
                    <wp:start x="0" y="-2147483648"/>
                    <wp:lineTo x="0" y="-2147483648"/>
                    <wp:lineTo x="602" y="-2147483648"/>
                    <wp:lineTo x="602" y="-2147483648"/>
                    <wp:lineTo x="0" y="-2147483648"/>
                  </wp:wrapPolygon>
                </wp:wrapTight>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E74CD" id="AutoShape_x0020_9" o:spid="_x0000_s1026" type="#_x0000_t32" style="position:absolute;margin-left:-3.45pt;margin-top:3.85pt;width:450pt;height:0;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" strokecolor="#f7c6db" strokeweight="2.25pt">
                <w10:wrap type="tight"/>
              </v:shape>
            </w:pict>
          </mc:Fallback>
        </mc:AlternateContent>
      </w:r>
    </w:p>
    <w:p w14:paraId="5B18A86A" w14:textId="77777777" w:rsidR="006A27A6" w:rsidRPr="008015ED" w:rsidRDefault="006A27A6" w:rsidP="005C0B15"/>
    <w:p w14:paraId="0F06ADAB" w14:textId="77777777" w:rsidR="006A27A6" w:rsidRDefault="006A27A6">
      <w:pPr>
        <w:pStyle w:val="Spistreci1"/>
        <w:tabs>
          <w:tab w:val="right" w:leader="dot" w:pos="9062"/>
        </w:tabs>
        <w:rPr>
          <w:rFonts w:eastAsiaTheme="minorEastAsia"/>
          <w:noProof/>
          <w:sz w:val="24"/>
          <w:szCs w:val="24"/>
          <w:lang w:eastAsia="pl-PL"/>
        </w:rPr>
      </w:pPr>
      <w:r>
        <w:fldChar w:fldCharType="begin"/>
      </w:r>
      <w:r>
        <w:instrText xml:space="preserve"> TOC \o "1-3" </w:instrText>
      </w:r>
      <w:r>
        <w:fldChar w:fldCharType="separate"/>
      </w:r>
      <w:r w:rsidRPr="00813446">
        <w:rPr>
          <w:b/>
          <w:noProof/>
        </w:rPr>
        <w:t xml:space="preserve"> </w:t>
      </w:r>
      <w:r>
        <w:rPr>
          <w:noProof/>
        </w:rPr>
        <w:t>Antysemityzm w epoce debat internetowych</w:t>
      </w:r>
      <w:r>
        <w:rPr>
          <w:noProof/>
        </w:rPr>
        <w:tab/>
      </w:r>
      <w:r>
        <w:rPr>
          <w:noProof/>
        </w:rPr>
        <w:fldChar w:fldCharType="begin"/>
      </w:r>
      <w:r>
        <w:rPr>
          <w:noProof/>
        </w:rPr>
        <w:instrText xml:space="preserve"> PAGEREF _Toc516241460 \h </w:instrText>
      </w:r>
      <w:r>
        <w:rPr>
          <w:noProof/>
        </w:rPr>
      </w:r>
      <w:r>
        <w:rPr>
          <w:noProof/>
        </w:rPr>
        <w:fldChar w:fldCharType="separate"/>
      </w:r>
      <w:r>
        <w:rPr>
          <w:noProof/>
        </w:rPr>
        <w:t>3</w:t>
      </w:r>
      <w:r>
        <w:rPr>
          <w:noProof/>
        </w:rPr>
        <w:fldChar w:fldCharType="end"/>
      </w:r>
    </w:p>
    <w:p w14:paraId="0E412C60" w14:textId="77777777" w:rsidR="006A27A6" w:rsidRDefault="006A27A6">
      <w:pPr>
        <w:pStyle w:val="Spistreci1"/>
        <w:tabs>
          <w:tab w:val="right" w:leader="dot" w:pos="9062"/>
        </w:tabs>
        <w:rPr>
          <w:rFonts w:eastAsiaTheme="minorEastAsia"/>
          <w:noProof/>
          <w:sz w:val="24"/>
          <w:szCs w:val="24"/>
          <w:lang w:eastAsia="pl-PL"/>
        </w:rPr>
      </w:pPr>
      <w:r w:rsidRPr="00813446">
        <w:rPr>
          <w:b/>
          <w:noProof/>
        </w:rPr>
        <w:t xml:space="preserve"> </w:t>
      </w:r>
      <w:r>
        <w:rPr>
          <w:noProof/>
        </w:rPr>
        <w:t>Nowelizacja ustawy o IPN w dyskursie publicznym – wątki antysemickie i antyizraelskie</w:t>
      </w:r>
      <w:r>
        <w:rPr>
          <w:noProof/>
        </w:rPr>
        <w:tab/>
      </w:r>
      <w:r>
        <w:rPr>
          <w:noProof/>
        </w:rPr>
        <w:fldChar w:fldCharType="begin"/>
      </w:r>
      <w:r>
        <w:rPr>
          <w:noProof/>
        </w:rPr>
        <w:instrText xml:space="preserve"> PAGEREF _Toc516241461 \h </w:instrText>
      </w:r>
      <w:r>
        <w:rPr>
          <w:noProof/>
        </w:rPr>
      </w:r>
      <w:r>
        <w:rPr>
          <w:noProof/>
        </w:rPr>
        <w:fldChar w:fldCharType="separate"/>
      </w:r>
      <w:r>
        <w:rPr>
          <w:noProof/>
        </w:rPr>
        <w:t>5</w:t>
      </w:r>
      <w:r>
        <w:rPr>
          <w:noProof/>
        </w:rPr>
        <w:fldChar w:fldCharType="end"/>
      </w:r>
    </w:p>
    <w:p w14:paraId="75501BA4" w14:textId="77777777" w:rsidR="006A27A6" w:rsidRDefault="006A27A6">
      <w:pPr>
        <w:pStyle w:val="Spistreci1"/>
        <w:tabs>
          <w:tab w:val="right" w:leader="dot" w:pos="9062"/>
        </w:tabs>
        <w:rPr>
          <w:rFonts w:eastAsiaTheme="minorEastAsia"/>
          <w:noProof/>
          <w:sz w:val="24"/>
          <w:szCs w:val="24"/>
          <w:lang w:eastAsia="pl-PL"/>
        </w:rPr>
      </w:pPr>
      <w:r w:rsidRPr="00813446">
        <w:rPr>
          <w:b/>
          <w:noProof/>
        </w:rPr>
        <w:t xml:space="preserve"> </w:t>
      </w:r>
      <w:r>
        <w:rPr>
          <w:noProof/>
        </w:rPr>
        <w:t>Ustawa o IPN a zachowania internautów</w:t>
      </w:r>
      <w:r>
        <w:rPr>
          <w:noProof/>
        </w:rPr>
        <w:tab/>
      </w:r>
      <w:r>
        <w:rPr>
          <w:noProof/>
        </w:rPr>
        <w:fldChar w:fldCharType="begin"/>
      </w:r>
      <w:r>
        <w:rPr>
          <w:noProof/>
        </w:rPr>
        <w:instrText xml:space="preserve"> PAGEREF _Toc516241462 \h </w:instrText>
      </w:r>
      <w:r>
        <w:rPr>
          <w:noProof/>
        </w:rPr>
      </w:r>
      <w:r>
        <w:rPr>
          <w:noProof/>
        </w:rPr>
        <w:fldChar w:fldCharType="separate"/>
      </w:r>
      <w:r>
        <w:rPr>
          <w:noProof/>
        </w:rPr>
        <w:t>12</w:t>
      </w:r>
      <w:r>
        <w:rPr>
          <w:noProof/>
        </w:rPr>
        <w:fldChar w:fldCharType="end"/>
      </w:r>
    </w:p>
    <w:p w14:paraId="1D414855" w14:textId="06AA655A" w:rsidR="006A27A6" w:rsidRDefault="006A27A6">
      <w:pPr>
        <w:pStyle w:val="Spistreci1"/>
        <w:tabs>
          <w:tab w:val="right" w:leader="dot" w:pos="9062"/>
        </w:tabs>
        <w:rPr>
          <w:rFonts w:eastAsiaTheme="minorEastAsia"/>
          <w:noProof/>
          <w:sz w:val="24"/>
          <w:szCs w:val="24"/>
          <w:lang w:eastAsia="pl-PL"/>
        </w:rPr>
      </w:pPr>
      <w:r>
        <w:rPr>
          <w:noProof/>
        </w:rPr>
        <w:t xml:space="preserve"> Obozy polskie, nazistowskie czy niemieckie? Pamięć</w:t>
      </w:r>
      <w:r w:rsidR="00564C6B">
        <w:rPr>
          <w:noProof/>
        </w:rPr>
        <w:t xml:space="preserve"> </w:t>
      </w:r>
      <w:r>
        <w:rPr>
          <w:noProof/>
        </w:rPr>
        <w:t>historyczna w wyszukiwaniach Google</w:t>
      </w:r>
      <w:r>
        <w:rPr>
          <w:noProof/>
        </w:rPr>
        <w:tab/>
      </w:r>
      <w:r>
        <w:rPr>
          <w:noProof/>
        </w:rPr>
        <w:fldChar w:fldCharType="begin"/>
      </w:r>
      <w:r>
        <w:rPr>
          <w:noProof/>
        </w:rPr>
        <w:instrText xml:space="preserve"> PAGEREF _Toc516241463 \h </w:instrText>
      </w:r>
      <w:r>
        <w:rPr>
          <w:noProof/>
        </w:rPr>
      </w:r>
      <w:r>
        <w:rPr>
          <w:noProof/>
        </w:rPr>
        <w:fldChar w:fldCharType="separate"/>
      </w:r>
      <w:r>
        <w:rPr>
          <w:noProof/>
        </w:rPr>
        <w:t>20</w:t>
      </w:r>
      <w:r>
        <w:rPr>
          <w:noProof/>
        </w:rPr>
        <w:fldChar w:fldCharType="end"/>
      </w:r>
    </w:p>
    <w:p w14:paraId="6C80B221" w14:textId="77777777" w:rsidR="006A27A6" w:rsidRDefault="006A27A6">
      <w:pPr>
        <w:pStyle w:val="Spistreci1"/>
        <w:tabs>
          <w:tab w:val="right" w:leader="dot" w:pos="9062"/>
        </w:tabs>
        <w:rPr>
          <w:rFonts w:eastAsiaTheme="minorEastAsia"/>
          <w:noProof/>
          <w:sz w:val="24"/>
          <w:szCs w:val="24"/>
          <w:lang w:eastAsia="pl-PL"/>
        </w:rPr>
      </w:pPr>
      <w:r>
        <w:rPr>
          <w:noProof/>
        </w:rPr>
        <w:t>Stosunek do Żydów: Wyniki badań sondażowych</w:t>
      </w:r>
      <w:r>
        <w:rPr>
          <w:noProof/>
        </w:rPr>
        <w:tab/>
      </w:r>
      <w:r>
        <w:rPr>
          <w:noProof/>
        </w:rPr>
        <w:fldChar w:fldCharType="begin"/>
      </w:r>
      <w:r>
        <w:rPr>
          <w:noProof/>
        </w:rPr>
        <w:instrText xml:space="preserve"> PAGEREF _Toc516241464 \h </w:instrText>
      </w:r>
      <w:r>
        <w:rPr>
          <w:noProof/>
        </w:rPr>
      </w:r>
      <w:r>
        <w:rPr>
          <w:noProof/>
        </w:rPr>
        <w:fldChar w:fldCharType="separate"/>
      </w:r>
      <w:r>
        <w:rPr>
          <w:noProof/>
        </w:rPr>
        <w:t>27</w:t>
      </w:r>
      <w:r>
        <w:rPr>
          <w:noProof/>
        </w:rPr>
        <w:fldChar w:fldCharType="end"/>
      </w:r>
    </w:p>
    <w:p w14:paraId="203E803F" w14:textId="77777777" w:rsidR="006A27A6" w:rsidRDefault="006A27A6">
      <w:pPr>
        <w:pStyle w:val="Spistreci1"/>
        <w:tabs>
          <w:tab w:val="right" w:leader="dot" w:pos="9062"/>
        </w:tabs>
        <w:rPr>
          <w:rFonts w:eastAsiaTheme="minorEastAsia"/>
          <w:noProof/>
          <w:sz w:val="24"/>
          <w:szCs w:val="24"/>
          <w:lang w:eastAsia="pl-PL"/>
        </w:rPr>
      </w:pPr>
      <w:r>
        <w:rPr>
          <w:noProof/>
        </w:rPr>
        <w:t>Postawy antysemickie a dyskusja na temat nowelizacji ustawy o IPN</w:t>
      </w:r>
      <w:r>
        <w:rPr>
          <w:noProof/>
        </w:rPr>
        <w:tab/>
      </w:r>
      <w:r>
        <w:rPr>
          <w:noProof/>
        </w:rPr>
        <w:fldChar w:fldCharType="begin"/>
      </w:r>
      <w:r>
        <w:rPr>
          <w:noProof/>
        </w:rPr>
        <w:instrText xml:space="preserve"> PAGEREF _Toc516241465 \h </w:instrText>
      </w:r>
      <w:r>
        <w:rPr>
          <w:noProof/>
        </w:rPr>
      </w:r>
      <w:r>
        <w:rPr>
          <w:noProof/>
        </w:rPr>
        <w:fldChar w:fldCharType="separate"/>
      </w:r>
      <w:r>
        <w:rPr>
          <w:noProof/>
        </w:rPr>
        <w:t>32</w:t>
      </w:r>
      <w:r>
        <w:rPr>
          <w:noProof/>
        </w:rPr>
        <w:fldChar w:fldCharType="end"/>
      </w:r>
    </w:p>
    <w:p w14:paraId="18CAA5DD" w14:textId="77777777" w:rsidR="006A27A6" w:rsidRDefault="006A27A6">
      <w:pPr>
        <w:pStyle w:val="Spistreci1"/>
        <w:tabs>
          <w:tab w:val="right" w:leader="dot" w:pos="9062"/>
        </w:tabs>
        <w:rPr>
          <w:rFonts w:eastAsiaTheme="minorEastAsia"/>
          <w:noProof/>
          <w:sz w:val="24"/>
          <w:szCs w:val="24"/>
          <w:lang w:eastAsia="pl-PL"/>
        </w:rPr>
      </w:pPr>
      <w:r>
        <w:rPr>
          <w:noProof/>
        </w:rPr>
        <w:t>Potoczne wyobrażenia Polaków na temat stosunków polsko-żydowskich w okresie drugiej wojny światowej</w:t>
      </w:r>
      <w:r>
        <w:rPr>
          <w:noProof/>
        </w:rPr>
        <w:tab/>
      </w:r>
      <w:r>
        <w:rPr>
          <w:noProof/>
        </w:rPr>
        <w:fldChar w:fldCharType="begin"/>
      </w:r>
      <w:r>
        <w:rPr>
          <w:noProof/>
        </w:rPr>
        <w:instrText xml:space="preserve"> PAGEREF _Toc516241466 \h </w:instrText>
      </w:r>
      <w:r>
        <w:rPr>
          <w:noProof/>
        </w:rPr>
      </w:r>
      <w:r>
        <w:rPr>
          <w:noProof/>
        </w:rPr>
        <w:fldChar w:fldCharType="separate"/>
      </w:r>
      <w:r>
        <w:rPr>
          <w:noProof/>
        </w:rPr>
        <w:t>34</w:t>
      </w:r>
      <w:r>
        <w:rPr>
          <w:noProof/>
        </w:rPr>
        <w:fldChar w:fldCharType="end"/>
      </w:r>
    </w:p>
    <w:p w14:paraId="3149D2DF" w14:textId="77777777" w:rsidR="006A27A6" w:rsidRDefault="006A27A6">
      <w:pPr>
        <w:pStyle w:val="Spistreci1"/>
        <w:tabs>
          <w:tab w:val="right" w:leader="dot" w:pos="9062"/>
        </w:tabs>
        <w:rPr>
          <w:rFonts w:eastAsiaTheme="minorEastAsia"/>
          <w:noProof/>
          <w:sz w:val="24"/>
          <w:szCs w:val="24"/>
          <w:lang w:eastAsia="pl-PL"/>
        </w:rPr>
      </w:pPr>
      <w:r>
        <w:rPr>
          <w:noProof/>
        </w:rPr>
        <w:t>Narcystyczna identyfikacja z narodem a idealizacja historii w trakcie i po debacie na temat ustawy o IPN</w:t>
      </w:r>
      <w:r>
        <w:rPr>
          <w:noProof/>
        </w:rPr>
        <w:tab/>
      </w:r>
      <w:r>
        <w:rPr>
          <w:noProof/>
        </w:rPr>
        <w:fldChar w:fldCharType="begin"/>
      </w:r>
      <w:r>
        <w:rPr>
          <w:noProof/>
        </w:rPr>
        <w:instrText xml:space="preserve"> PAGEREF _Toc516241467 \h </w:instrText>
      </w:r>
      <w:r>
        <w:rPr>
          <w:noProof/>
        </w:rPr>
      </w:r>
      <w:r>
        <w:rPr>
          <w:noProof/>
        </w:rPr>
        <w:fldChar w:fldCharType="separate"/>
      </w:r>
      <w:r>
        <w:rPr>
          <w:noProof/>
        </w:rPr>
        <w:t>37</w:t>
      </w:r>
      <w:r>
        <w:rPr>
          <w:noProof/>
        </w:rPr>
        <w:fldChar w:fldCharType="end"/>
      </w:r>
    </w:p>
    <w:p w14:paraId="782B88B4" w14:textId="77777777" w:rsidR="006A27A6" w:rsidRDefault="006A27A6">
      <w:pPr>
        <w:pStyle w:val="Spistreci1"/>
        <w:tabs>
          <w:tab w:val="right" w:leader="dot" w:pos="9062"/>
        </w:tabs>
        <w:rPr>
          <w:rFonts w:eastAsiaTheme="minorEastAsia"/>
          <w:noProof/>
          <w:sz w:val="24"/>
          <w:szCs w:val="24"/>
          <w:lang w:eastAsia="pl-PL"/>
        </w:rPr>
      </w:pPr>
      <w:r>
        <w:rPr>
          <w:noProof/>
        </w:rPr>
        <w:t>Związki antysemityzmu z idealizacją historii</w:t>
      </w:r>
      <w:r>
        <w:rPr>
          <w:noProof/>
        </w:rPr>
        <w:tab/>
      </w:r>
      <w:r>
        <w:rPr>
          <w:noProof/>
        </w:rPr>
        <w:fldChar w:fldCharType="begin"/>
      </w:r>
      <w:r>
        <w:rPr>
          <w:noProof/>
        </w:rPr>
        <w:instrText xml:space="preserve"> PAGEREF _Toc516241468 \h </w:instrText>
      </w:r>
      <w:r>
        <w:rPr>
          <w:noProof/>
        </w:rPr>
      </w:r>
      <w:r>
        <w:rPr>
          <w:noProof/>
        </w:rPr>
        <w:fldChar w:fldCharType="separate"/>
      </w:r>
      <w:r>
        <w:rPr>
          <w:noProof/>
        </w:rPr>
        <w:t>40</w:t>
      </w:r>
      <w:r>
        <w:rPr>
          <w:noProof/>
        </w:rPr>
        <w:fldChar w:fldCharType="end"/>
      </w:r>
    </w:p>
    <w:p w14:paraId="39285D79" w14:textId="77777777" w:rsidR="006A27A6" w:rsidRDefault="006A27A6">
      <w:pPr>
        <w:pStyle w:val="Spistreci1"/>
        <w:tabs>
          <w:tab w:val="right" w:leader="dot" w:pos="9062"/>
        </w:tabs>
        <w:rPr>
          <w:rFonts w:eastAsiaTheme="minorEastAsia"/>
          <w:noProof/>
          <w:sz w:val="24"/>
          <w:szCs w:val="24"/>
          <w:lang w:eastAsia="pl-PL"/>
        </w:rPr>
      </w:pPr>
      <w:r>
        <w:rPr>
          <w:noProof/>
        </w:rPr>
        <w:t>Poparcie dla nowelizacji ustawy a zmienne społeczne i psychologiczne</w:t>
      </w:r>
      <w:r>
        <w:rPr>
          <w:noProof/>
        </w:rPr>
        <w:tab/>
      </w:r>
      <w:r>
        <w:rPr>
          <w:noProof/>
        </w:rPr>
        <w:fldChar w:fldCharType="begin"/>
      </w:r>
      <w:r>
        <w:rPr>
          <w:noProof/>
        </w:rPr>
        <w:instrText xml:space="preserve"> PAGEREF _Toc516241469 \h </w:instrText>
      </w:r>
      <w:r>
        <w:rPr>
          <w:noProof/>
        </w:rPr>
      </w:r>
      <w:r>
        <w:rPr>
          <w:noProof/>
        </w:rPr>
        <w:fldChar w:fldCharType="separate"/>
      </w:r>
      <w:r>
        <w:rPr>
          <w:noProof/>
        </w:rPr>
        <w:t>41</w:t>
      </w:r>
      <w:r>
        <w:rPr>
          <w:noProof/>
        </w:rPr>
        <w:fldChar w:fldCharType="end"/>
      </w:r>
    </w:p>
    <w:p w14:paraId="5C96BD01" w14:textId="77777777" w:rsidR="006A27A6" w:rsidRDefault="006A27A6">
      <w:pPr>
        <w:pStyle w:val="Spistreci1"/>
        <w:tabs>
          <w:tab w:val="right" w:leader="dot" w:pos="9062"/>
        </w:tabs>
        <w:rPr>
          <w:rFonts w:eastAsiaTheme="minorEastAsia"/>
          <w:noProof/>
          <w:sz w:val="24"/>
          <w:szCs w:val="24"/>
          <w:lang w:eastAsia="pl-PL"/>
        </w:rPr>
      </w:pPr>
      <w:r>
        <w:rPr>
          <w:noProof/>
        </w:rPr>
        <w:t>Podsumowanie</w:t>
      </w:r>
      <w:r>
        <w:rPr>
          <w:noProof/>
        </w:rPr>
        <w:tab/>
      </w:r>
      <w:r>
        <w:rPr>
          <w:noProof/>
        </w:rPr>
        <w:fldChar w:fldCharType="begin"/>
      </w:r>
      <w:r>
        <w:rPr>
          <w:noProof/>
        </w:rPr>
        <w:instrText xml:space="preserve"> PAGEREF _Toc516241470 \h </w:instrText>
      </w:r>
      <w:r>
        <w:rPr>
          <w:noProof/>
        </w:rPr>
      </w:r>
      <w:r>
        <w:rPr>
          <w:noProof/>
        </w:rPr>
        <w:fldChar w:fldCharType="separate"/>
      </w:r>
      <w:r>
        <w:rPr>
          <w:noProof/>
        </w:rPr>
        <w:t>44</w:t>
      </w:r>
      <w:r>
        <w:rPr>
          <w:noProof/>
        </w:rPr>
        <w:fldChar w:fldCharType="end"/>
      </w:r>
    </w:p>
    <w:p w14:paraId="2CC58BAB" w14:textId="77777777" w:rsidR="004D0032" w:rsidRDefault="006A27A6" w:rsidP="004D0032">
      <w:pPr>
        <w:pStyle w:val="nazwiskaautorw"/>
        <w:ind w:left="0"/>
        <w:jc w:val="center"/>
      </w:pPr>
      <w:r>
        <w:fldChar w:fldCharType="end"/>
      </w:r>
    </w:p>
    <w:p w14:paraId="0D63BC28" w14:textId="4F1CBCD4" w:rsidR="00D37C8F" w:rsidRDefault="004D0032" w:rsidP="0004017D">
      <w:pPr>
        <w:spacing w:after="0" w:line="480" w:lineRule="auto"/>
      </w:pPr>
      <w:r>
        <w:br w:type="page"/>
      </w:r>
    </w:p>
    <w:bookmarkStart w:id="1" w:name="_Toc516241460"/>
    <w:p w14:paraId="0F086F5A" w14:textId="77777777" w:rsidR="00D1310C" w:rsidRPr="00617258" w:rsidRDefault="00D1310C" w:rsidP="00D1310C">
      <w:pPr>
        <w:pStyle w:val="Nagwek1"/>
        <w:spacing w:line="276" w:lineRule="auto"/>
      </w:pPr>
      <w:r>
        <w:rPr>
          <w:noProof/>
        </w:rPr>
        <w:lastRenderedPageBreak/>
        <mc:AlternateContent>
          <mc:Choice Requires="wps">
            <w:drawing>
              <wp:anchor distT="0" distB="0" distL="114300" distR="114300" simplePos="0" relativeHeight="251755520" behindDoc="1" locked="0" layoutInCell="1" allowOverlap="1" wp14:anchorId="0FC5A3A7" wp14:editId="2C24023B">
                <wp:simplePos x="0" y="0"/>
                <wp:positionH relativeFrom="column">
                  <wp:posOffset>-635</wp:posOffset>
                </wp:positionH>
                <wp:positionV relativeFrom="paragraph">
                  <wp:posOffset>-46355</wp:posOffset>
                </wp:positionV>
                <wp:extent cx="5715000" cy="0"/>
                <wp:effectExtent l="22860" t="15240" r="15240" b="22860"/>
                <wp:wrapTight wrapText="bothSides">
                  <wp:wrapPolygon edited="0">
                    <wp:start x="0" y="-2147483648"/>
                    <wp:lineTo x="0" y="-2147483648"/>
                    <wp:lineTo x="602" y="-2147483648"/>
                    <wp:lineTo x="602" y="-2147483648"/>
                    <wp:lineTo x="0" y="-2147483648"/>
                  </wp:wrapPolygon>
                </wp:wrapTight>
                <wp:docPr id="5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7128A3" id="_x0000_t32" coordsize="21600,21600" o:spt="32" o:oned="t" path="m,l21600,21600e" filled="f">
                <v:path arrowok="t" fillok="f" o:connecttype="none"/>
                <o:lock v:ext="edit" shapetype="t"/>
              </v:shapetype>
              <v:shape id="AutoShape 7" o:spid="_x0000_s1026" type="#_x0000_t32" style="position:absolute;margin-left:-.05pt;margin-top:-3.65pt;width:450pt;height:0;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" strokecolor="#f7c6db" strokeweight="2.25pt">
                <w10:wrap type="tight"/>
              </v:shape>
            </w:pict>
          </mc:Fallback>
        </mc:AlternateContent>
      </w:r>
      <w:r w:rsidRPr="00BB52B3">
        <w:rPr>
          <w:b/>
          <w:sz w:val="24"/>
          <w:szCs w:val="24"/>
        </w:rPr>
        <w:t xml:space="preserve"> </w:t>
      </w:r>
      <w:r>
        <w:t>Antysemityzm w epoce debat internetowych</w:t>
      </w:r>
      <w:bookmarkEnd w:id="1"/>
    </w:p>
    <w:p w14:paraId="51A478D5" w14:textId="77777777" w:rsidR="00D1310C" w:rsidRPr="00BB52B3" w:rsidRDefault="00D1310C" w:rsidP="00D1310C">
      <w:pPr>
        <w:spacing w:line="360" w:lineRule="auto"/>
        <w:jc w:val="both"/>
      </w:pPr>
      <w:r>
        <w:rPr>
          <w:noProof/>
          <w:lang w:eastAsia="pl-PL"/>
        </w:rPr>
        <mc:AlternateContent>
          <mc:Choice Requires="wps">
            <w:drawing>
              <wp:anchor distT="0" distB="0" distL="114300" distR="114300" simplePos="0" relativeHeight="251756544" behindDoc="1" locked="0" layoutInCell="1" allowOverlap="1" wp14:anchorId="7C765820" wp14:editId="631FBF24">
                <wp:simplePos x="0" y="0"/>
                <wp:positionH relativeFrom="column">
                  <wp:posOffset>-635</wp:posOffset>
                </wp:positionH>
                <wp:positionV relativeFrom="paragraph">
                  <wp:posOffset>44450</wp:posOffset>
                </wp:positionV>
                <wp:extent cx="5715000" cy="0"/>
                <wp:effectExtent l="22860" t="22860" r="15240" b="15240"/>
                <wp:wrapTight wrapText="bothSides">
                  <wp:wrapPolygon edited="0">
                    <wp:start x="0" y="-2147483648"/>
                    <wp:lineTo x="0" y="-2147483648"/>
                    <wp:lineTo x="602" y="-2147483648"/>
                    <wp:lineTo x="602" y="-2147483648"/>
                    <wp:lineTo x="0" y="-2147483648"/>
                  </wp:wrapPolygon>
                </wp:wrapTight>
                <wp:docPr id="6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F6C1C" id="AutoShape 9" o:spid="_x0000_s1026" type="#_x0000_t32" style="position:absolute;margin-left:-.05pt;margin-top:3.5pt;width:450pt;height:0;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" strokecolor="#f7c6db" strokeweight="2.25pt">
                <w10:wrap type="tight"/>
              </v:shape>
            </w:pict>
          </mc:Fallback>
        </mc:AlternateContent>
      </w:r>
    </w:p>
    <w:p w14:paraId="2DBC5281" w14:textId="77777777" w:rsidR="00D1310C" w:rsidRDefault="00D1310C" w:rsidP="00D1310C">
      <w:pPr>
        <w:spacing w:before="120" w:after="120" w:line="360" w:lineRule="auto"/>
        <w:ind w:firstLine="708"/>
        <w:jc w:val="both"/>
      </w:pPr>
      <w:r>
        <w:t>W styczniu 2018 roku liczba użytkowników internetu na świecie przekroczyła 4 miliardy osób, co stanowi ponad połowę mieszkańców globu. Portale społecznościowe są w każdym miesiącu wykorzystywane przez ponad 3 miliardy ludzi</w:t>
      </w:r>
      <w:r>
        <w:rPr>
          <w:rStyle w:val="Odwoanieprzypisudolnego"/>
        </w:rPr>
        <w:footnoteReference w:id="1"/>
      </w:r>
      <w:r>
        <w:t>. Codzienne korzystanie z internetu wiąże się też z wieloma zagrożeniami – ludzie coraz częściej konfrontowani są z treściami ksenofobicznymi czy nawołującymi do przemocy, padają ofiarą panik moralnych i zarządzania strachem.</w:t>
      </w:r>
    </w:p>
    <w:p w14:paraId="2CB5F183" w14:textId="3498B2FC" w:rsidR="00D1310C" w:rsidRDefault="00D1310C" w:rsidP="00D1310C">
      <w:pPr>
        <w:spacing w:before="120" w:after="120" w:line="360" w:lineRule="auto"/>
        <w:ind w:firstLine="708"/>
        <w:jc w:val="both"/>
      </w:pPr>
      <w:r>
        <w:t xml:space="preserve">Internet stał się również narzędziem rozpowszechniania treści antysemickich. Niedawne badania Anti-Defamation League wykazały, że w ciągu jednego roku 2017 na </w:t>
      </w:r>
      <w:r w:rsidR="00D56D12">
        <w:t>T</w:t>
      </w:r>
      <w:r>
        <w:t>witterze pojawiło się ponad 4 miliony komunikatów o treści antysemickiej</w:t>
      </w:r>
      <w:r>
        <w:rPr>
          <w:rStyle w:val="Odwoanieprzypisudolnego"/>
        </w:rPr>
        <w:footnoteReference w:id="2"/>
      </w:r>
      <w:r>
        <w:t>. W analogicznych badaniach przeprowadzonych przez Vigo Social Inteligence</w:t>
      </w:r>
      <w:r>
        <w:rPr>
          <w:rStyle w:val="Odwoanieprzypisudolnego"/>
        </w:rPr>
        <w:footnoteReference w:id="3"/>
      </w:r>
      <w:r>
        <w:t xml:space="preserve"> na zlecenie Światowego Kongresu Żydów (WJC) na początku roku 2018 wykazano trzydziestoprocentowy wzrost ilości treści antysemickich w mediach społecznościowych – w mediach tego typu pojawiały się coraz częściej treści zawierające symbolikę neonazistowską</w:t>
      </w:r>
      <w:r w:rsidR="00805CAB">
        <w:t xml:space="preserve">, </w:t>
      </w:r>
      <w:r>
        <w:t xml:space="preserve">nawoływanie do nienawiści, określenia dehumanizujące i zaprzeczenia </w:t>
      </w:r>
      <w:r w:rsidR="00805CAB">
        <w:t>H</w:t>
      </w:r>
      <w:r>
        <w:t>olokaustu. W latach 2016-2018 szczególnie wyraźny wzrost obecności treści antysemickich zaobserwowano w Polsce, Stanach Zjednoczonych, Serbii i Szwajcarii. Raport Centrum Badań nad Uprzedzeniami UW i Fundacji im. Stefana Batorego wskazuje, że w Polsce trzech na czterech nastolatków deklaruje codzienny kontakt z antysemicką mową nienawiści w sieci</w:t>
      </w:r>
      <w:r>
        <w:rPr>
          <w:rStyle w:val="Odwoanieprzypisudolnego"/>
        </w:rPr>
        <w:footnoteReference w:id="4"/>
      </w:r>
      <w:r>
        <w:t>.</w:t>
      </w:r>
    </w:p>
    <w:p w14:paraId="5AFEEF7A" w14:textId="3622983C" w:rsidR="00D1310C" w:rsidRDefault="00D1310C" w:rsidP="00D1310C">
      <w:pPr>
        <w:spacing w:before="120" w:after="120" w:line="360" w:lineRule="auto"/>
        <w:ind w:firstLine="708"/>
        <w:jc w:val="both"/>
      </w:pPr>
      <w:r>
        <w:t xml:space="preserve">Analizy prowadzone przez Anti-Defamation League wykazały silny związek nasilenia treści antysemickich na </w:t>
      </w:r>
      <w:r w:rsidR="00D56D12">
        <w:t>T</w:t>
      </w:r>
      <w:r>
        <w:t>witterze z konkretnymi wydarzeniami, które stanowiły oś debaty publicznej. Zarzuty molestowania seksualnego wobec jednego z filmowych producentów, Harveya Weinsteina, wywołały ożywioną dyskusję w mediach społecznościowych. W dyskusji tej szybko zaczęto wskazywać na pochodzenie etniczne Harveya Weinsteina – i w czasie nasilenia debaty widać kolosaln</w:t>
      </w:r>
      <w:r w:rsidR="00805CAB">
        <w:t>y</w:t>
      </w:r>
      <w:r>
        <w:t xml:space="preserve"> wzrost liczby tweetów o treściach wyraźnie antysemickich. Również badania mowy nienawiści w Polsce przeprowadzone przez Centrum Badań nad Uprzedzeniami i Fundację im. Stefana Batorego wykazały wyraźny wzrost treści antysemickich w internecie w czasie debaty o kryzysie uchodźczym – o ile przed tą debatą (w roku 2014) 28% Polaków deklarowało kontakt z </w:t>
      </w:r>
      <w:r>
        <w:lastRenderedPageBreak/>
        <w:t>antysemityzmem w internecie, tak dwa lata później – w środku te</w:t>
      </w:r>
      <w:r w:rsidR="00805CAB">
        <w:t>j</w:t>
      </w:r>
      <w:r>
        <w:t xml:space="preserve"> debaty – już 37% osób deklarowało kontakt z antysemickimi treściami. W wypadku młodzieży wzrost ten był jeszcze bardziej widoczny. Co więcej, większy kontakt z takimi treściami przekładał się na ogólny wzrost niechęci do Żydów i innych mniejszości.</w:t>
      </w:r>
    </w:p>
    <w:p w14:paraId="013600B4" w14:textId="5C5EEC03" w:rsidR="00D1310C" w:rsidRDefault="00D1310C" w:rsidP="00D1310C">
      <w:pPr>
        <w:spacing w:before="120" w:after="120" w:line="360" w:lineRule="auto"/>
        <w:ind w:firstLine="708"/>
        <w:jc w:val="both"/>
      </w:pPr>
      <w:r>
        <w:t xml:space="preserve">Mając świadomość tego, jak współczesne dyskusje medialne – prowadzone głównie w słabo </w:t>
      </w:r>
      <w:r w:rsidR="00805CAB">
        <w:t>moderowanych</w:t>
      </w:r>
      <w:r>
        <w:t xml:space="preserve"> mediach społecznościowych – wpływają na obecność antysemityzmu w sieci i postawy wobec Żydów, postanowiliśmy sprawdzić wpływ jednej z najburzliwszych debat medialnych ostatnich lat, do jakiej doszło wokół wprowadzenia nowelizacji ustawy o Instytucie Pamięci Narodowej. Naszym celem było z jednej strony zanalizowanie dynamiki tej debaty, jej odbicia w zachowaniach polskich użytkowników internetu, jak również wpływu debaty na postawy wobec Żydów i na świadomość historii </w:t>
      </w:r>
      <w:r w:rsidR="00805CAB">
        <w:t xml:space="preserve">oraz relacji polsko-żydowskich </w:t>
      </w:r>
      <w:r>
        <w:t xml:space="preserve">w czasie okupacji niemieckiej w latach 1939-1945. </w:t>
      </w:r>
    </w:p>
    <w:p w14:paraId="03FAFDA3" w14:textId="4EE109EA" w:rsidR="001A0C63" w:rsidRDefault="001A0C63" w:rsidP="00922C1D">
      <w:pPr>
        <w:spacing w:before="120" w:after="120" w:line="360" w:lineRule="auto"/>
        <w:ind w:firstLine="708"/>
        <w:jc w:val="both"/>
      </w:pPr>
    </w:p>
    <w:p w14:paraId="638F1384" w14:textId="7E651744" w:rsidR="004573D7" w:rsidRDefault="004573D7">
      <w:pPr>
        <w:rPr>
          <w:rFonts w:ascii="Century Gothic" w:hAnsi="Century Gothic"/>
          <w:lang w:eastAsia="pl-PL"/>
        </w:rPr>
      </w:pPr>
      <w:r>
        <w:rPr>
          <w:rFonts w:ascii="Century Gothic" w:hAnsi="Century Gothic"/>
          <w:lang w:eastAsia="pl-PL"/>
        </w:rPr>
        <w:br w:type="page"/>
      </w:r>
    </w:p>
    <w:bookmarkStart w:id="2" w:name="_Toc516241461"/>
    <w:p w14:paraId="138A4BA7" w14:textId="6625E984" w:rsidR="004573D7" w:rsidRPr="00617258" w:rsidRDefault="004573D7" w:rsidP="004573D7">
      <w:pPr>
        <w:pStyle w:val="Nagwek1"/>
        <w:spacing w:line="276" w:lineRule="auto"/>
      </w:pPr>
      <w:r>
        <w:rPr>
          <w:noProof/>
        </w:rPr>
        <w:lastRenderedPageBreak/>
        <mc:AlternateContent>
          <mc:Choice Requires="wps">
            <w:drawing>
              <wp:anchor distT="0" distB="0" distL="114300" distR="114300" simplePos="0" relativeHeight="251749376" behindDoc="1" locked="0" layoutInCell="1" allowOverlap="1" wp14:anchorId="78090A18" wp14:editId="0DD52126">
                <wp:simplePos x="0" y="0"/>
                <wp:positionH relativeFrom="column">
                  <wp:posOffset>-635</wp:posOffset>
                </wp:positionH>
                <wp:positionV relativeFrom="paragraph">
                  <wp:posOffset>-46355</wp:posOffset>
                </wp:positionV>
                <wp:extent cx="5715000" cy="0"/>
                <wp:effectExtent l="22860" t="15240" r="15240" b="22860"/>
                <wp:wrapTight wrapText="bothSides">
                  <wp:wrapPolygon edited="0">
                    <wp:start x="0" y="-2147483648"/>
                    <wp:lineTo x="0" y="-2147483648"/>
                    <wp:lineTo x="602" y="-2147483648"/>
                    <wp:lineTo x="602" y="-2147483648"/>
                    <wp:lineTo x="0" y="-2147483648"/>
                  </wp:wrapPolygon>
                </wp:wrapTight>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400C53" id="_x0000_t32" coordsize="21600,21600" o:spt="32" o:oned="t" path="m,l21600,21600e" filled="f">
                <v:path arrowok="t" fillok="f" o:connecttype="none"/>
                <o:lock v:ext="edit" shapetype="t"/>
              </v:shapetype>
              <v:shape id="AutoShape 7" o:spid="_x0000_s1026" type="#_x0000_t32" style="position:absolute;margin-left:-.05pt;margin-top:-3.65pt;width:450pt;height: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mJAIAAD0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" strokecolor="#f7c6db" strokeweight="2.25pt">
                <w10:wrap type="tight"/>
              </v:shape>
            </w:pict>
          </mc:Fallback>
        </mc:AlternateContent>
      </w:r>
      <w:r w:rsidRPr="00BB52B3">
        <w:rPr>
          <w:b/>
          <w:sz w:val="24"/>
          <w:szCs w:val="24"/>
        </w:rPr>
        <w:t xml:space="preserve"> </w:t>
      </w:r>
      <w:r w:rsidRPr="004573D7">
        <w:t>Nowelizacja ustawy o IPN w dyskursie publicznym – wątki antysemickie i antyizraelskie</w:t>
      </w:r>
      <w:bookmarkEnd w:id="2"/>
    </w:p>
    <w:p w14:paraId="3B84FDCA" w14:textId="77777777" w:rsidR="004573D7" w:rsidRPr="00BB52B3" w:rsidRDefault="004573D7" w:rsidP="002D0F87">
      <w:pPr>
        <w:spacing w:after="120" w:line="360" w:lineRule="auto"/>
        <w:jc w:val="both"/>
      </w:pPr>
      <w:r>
        <w:rPr>
          <w:noProof/>
          <w:lang w:eastAsia="pl-PL"/>
        </w:rPr>
        <mc:AlternateContent>
          <mc:Choice Requires="wps">
            <w:drawing>
              <wp:anchor distT="0" distB="0" distL="114300" distR="114300" simplePos="0" relativeHeight="251750400" behindDoc="1" locked="0" layoutInCell="1" allowOverlap="1" wp14:anchorId="44656DF8" wp14:editId="0238A1A8">
                <wp:simplePos x="0" y="0"/>
                <wp:positionH relativeFrom="column">
                  <wp:posOffset>-635</wp:posOffset>
                </wp:positionH>
                <wp:positionV relativeFrom="paragraph">
                  <wp:posOffset>44450</wp:posOffset>
                </wp:positionV>
                <wp:extent cx="5715000" cy="0"/>
                <wp:effectExtent l="22860" t="22860" r="15240" b="15240"/>
                <wp:wrapTight wrapText="bothSides">
                  <wp:wrapPolygon edited="0">
                    <wp:start x="0" y="-2147483648"/>
                    <wp:lineTo x="0" y="-2147483648"/>
                    <wp:lineTo x="602" y="-2147483648"/>
                    <wp:lineTo x="602" y="-2147483648"/>
                    <wp:lineTo x="0" y="-2147483648"/>
                  </wp:wrapPolygon>
                </wp:wrapTight>
                <wp:docPr id="4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DF7BF" id="AutoShape 9" o:spid="_x0000_s1026" type="#_x0000_t32" style="position:absolute;margin-left:-.05pt;margin-top:3.5pt;width:450pt;height:0;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" strokecolor="#f7c6db" strokeweight="2.25pt">
                <w10:wrap type="tight"/>
              </v:shape>
            </w:pict>
          </mc:Fallback>
        </mc:AlternateContent>
      </w:r>
    </w:p>
    <w:p w14:paraId="0C78209C" w14:textId="7694B6D4" w:rsidR="004573D7" w:rsidRPr="0095633B" w:rsidRDefault="004573D7" w:rsidP="002D0F87">
      <w:pPr>
        <w:spacing w:after="120" w:line="360" w:lineRule="auto"/>
        <w:ind w:firstLine="708"/>
        <w:jc w:val="both"/>
        <w:rPr>
          <w:rFonts w:cstheme="minorHAnsi"/>
        </w:rPr>
      </w:pPr>
      <w:r w:rsidRPr="0095633B">
        <w:rPr>
          <w:rFonts w:cstheme="minorHAnsi"/>
        </w:rPr>
        <w:t xml:space="preserve">26 stycznia 2018 w trzecim czytaniu Sejm RP przyjął poselski projekt nowelizacji ustawy o Instytucie Pamięci Narodowej – Komisji Ścigania Zbrodni przeciwko Narodowi Polskiemu. Zgodnie z nowymi zapisami, kto „publicznie i wbrew faktom przypisuje Narodowi Polskiemu lub Państwu Polskiemu odpowiedzialność lub współodpowiedzialność za popełnione przez III Rzeszę Niemiecką zbrodnie nazistowskie określone w art. 6 Karty Międzynarodowego Trybunału Wojskowego załączonej do Porozumienia międzynarodowego w przedmiocie ścigania i karania głównych przestępców wojennych Osi Europejskiej, podpisanego w Londynie dnia 8 sierpnia 1945 r. (Dz. U. z 1947 r. poz. 367), lub za inne przestępstwa stanowiące zbrodnie przeciwko pokojowi, ludzkości lub zbrodnie wojenne lub w inny sposób rażąco pomniejsza odpowiedzialność rzeczywistych sprawców tych zbrodni, podlega grzywnie lub karze pozbawienia wolności do lat 3.” (art. 55a </w:t>
      </w:r>
      <w:r w:rsidR="008015ED">
        <w:rPr>
          <w:rFonts w:cstheme="minorHAnsi"/>
        </w:rPr>
        <w:t>ust</w:t>
      </w:r>
      <w:r w:rsidRPr="0095633B">
        <w:rPr>
          <w:rFonts w:cstheme="minorHAnsi"/>
        </w:rPr>
        <w:t xml:space="preserve"> 1). Zastrzeżono przy tym, że jeśli sprawca określonego wyżej czynu działa nieumyślnie, podlega grzywnie lub karze ograniczenia wolności (art. 55a </w:t>
      </w:r>
      <w:r w:rsidR="0034399F">
        <w:rPr>
          <w:rFonts w:cstheme="minorHAnsi"/>
        </w:rPr>
        <w:t>ust</w:t>
      </w:r>
      <w:r w:rsidRPr="0095633B">
        <w:rPr>
          <w:rFonts w:cstheme="minorHAnsi"/>
        </w:rPr>
        <w:t xml:space="preserve"> 2)., natomiast nie „nie popełnia przestępstwa sprawca” jeżeli dopuścił się „tego czynu w ramach działalności artystycznej lub naukowej” (art. 55a </w:t>
      </w:r>
      <w:r w:rsidR="0034399F">
        <w:rPr>
          <w:rFonts w:cstheme="minorHAnsi"/>
        </w:rPr>
        <w:t>ust</w:t>
      </w:r>
      <w:r w:rsidRPr="0095633B">
        <w:rPr>
          <w:rFonts w:cstheme="minorHAnsi"/>
        </w:rPr>
        <w:t xml:space="preserve"> 3). Przyjęto również, że „niezależnie od przepisów obowiązujących w miejscu popełnienia czynu zabronionego niniejszą ustawę stosuje się do obywatela polskiego oraz cudzoziemca w razie popełnienia przestępstw, o których mowa w art. 55 i art. 55a.” (art. 55b). Dodatkowo rozszerzono katalog definicji zbrodni „popełnionych na osobach narodowości polskiej lub obywatelach polskich innych narodowości w okresie od dnia 8 listopada 1917 r. do dnia 31 lipca 1990” o „zbrodnie ukraińskich nacjonalistów i członków ukraińskich formacji kolaborujących z Trzecią Rzeszą Niemiecką,” (art. 1 pkt. 1). Przyjęte zapisy wywołały międzynarodową debatę, skupiającą się głównie na nieprecyzyjności prawnej nowelizacji, ochrony dobrego imienia Polski, a także warunków prowadzenia dyskusji na tematy historyczne w kontekście odpowiedzialności karnej. W niniejszej analizie przede wszystkim wzięto pod uwagę wypowiedzi osób publicznych oraz doniesienia medialne jako</w:t>
      </w:r>
      <w:r w:rsidR="00805CAB">
        <w:rPr>
          <w:rFonts w:cstheme="minorHAnsi"/>
        </w:rPr>
        <w:t xml:space="preserve"> elementy</w:t>
      </w:r>
      <w:r w:rsidRPr="0095633B">
        <w:rPr>
          <w:rFonts w:cstheme="minorHAnsi"/>
        </w:rPr>
        <w:t xml:space="preserve"> organizujące dyskurs publiczny.</w:t>
      </w:r>
    </w:p>
    <w:p w14:paraId="7787AFA6" w14:textId="1C4582B9" w:rsidR="004573D7" w:rsidRPr="0095633B" w:rsidRDefault="004573D7" w:rsidP="002D0F87">
      <w:pPr>
        <w:spacing w:after="120" w:line="360" w:lineRule="auto"/>
        <w:jc w:val="both"/>
        <w:rPr>
          <w:rFonts w:cstheme="minorHAnsi"/>
        </w:rPr>
      </w:pPr>
      <w:r w:rsidRPr="0095633B">
        <w:rPr>
          <w:rFonts w:cstheme="minorHAnsi"/>
        </w:rPr>
        <w:t xml:space="preserve">Co interesujące, informacja o przyjęciu nowelizacji nie stała się od razu tematem medialnym, choć proponowane zapisy były dyskutowane wcześniej – projekt wpłynął do Sejmu w 2016 roku i wówczas spotkał się z publicznymi protestami m.in. środowisk naukowych. 26 stycznia 2018 roku o wyniku głosowania w Sejmie poinformowała zaledwie część mediów, głównie przedrukowując depeszę PAP; </w:t>
      </w:r>
      <w:r w:rsidRPr="0095633B">
        <w:rPr>
          <w:rFonts w:cstheme="minorHAnsi"/>
        </w:rPr>
        <w:lastRenderedPageBreak/>
        <w:t>wiadomość ta nie trafiła ani do głównych telewizyjnych serwisów informacyjnych, ani nie została wyróżniona na pierwszych stronach portali internetowych</w:t>
      </w:r>
      <w:r w:rsidRPr="0095633B">
        <w:rPr>
          <w:rStyle w:val="Odwoanieprzypisudolnego"/>
          <w:rFonts w:cstheme="minorHAnsi"/>
        </w:rPr>
        <w:footnoteReference w:id="5"/>
      </w:r>
      <w:r w:rsidRPr="0095633B">
        <w:rPr>
          <w:rFonts w:cstheme="minorHAnsi"/>
        </w:rPr>
        <w:t>. Z pewnością wpływ na to miał tryb procedowania w Sejmie; mimo tego, że prace nad nowelizacją rozpoczęto w październiku 2016 roku, drugie i trzecie czytanie w Sejmie, wraz z pracami na posiedzeniu Komisji Sprawiedliwości i Praw Człowieka, odbyło się w czasie nieco ponad 24 godzin. Niemniej dla poniższej analizy istotne jest, że dyskusja medialna nad nowelizacj</w:t>
      </w:r>
      <w:r w:rsidR="00D45D6A">
        <w:rPr>
          <w:rFonts w:cstheme="minorHAnsi"/>
        </w:rPr>
        <w:t>ą</w:t>
      </w:r>
      <w:r w:rsidRPr="0095633B">
        <w:rPr>
          <w:rFonts w:cstheme="minorHAnsi"/>
        </w:rPr>
        <w:t xml:space="preserve"> rozpoczęła się nie na skutek doniesień medialnych o ich przyjęciu, a oprotestowaniu przez izraelskich polityków, instytucje i media. 27 stycznia, w </w:t>
      </w:r>
      <w:r w:rsidRPr="0095633B">
        <w:rPr>
          <w:rFonts w:cstheme="minorHAnsi"/>
          <w:bCs/>
        </w:rPr>
        <w:t xml:space="preserve">Międzynarodowym Dniu Pamięci o Ofiarach Holokaustu, oświadczenia krytykujące nowelizację wydali m.in. prezydent Izraela </w:t>
      </w:r>
      <w:r w:rsidRPr="0095633B">
        <w:rPr>
          <w:rFonts w:cstheme="minorHAnsi"/>
        </w:rPr>
        <w:t>Reuven Rivlin, premier Benjamin Netaniahu i Instytut Jad Waszem. Do tematu odniosła się również ambasador Anna Azari w przemówieniu podczas uroczystości z okazji wyzwolenia obozu Auschwitz Birkenau</w:t>
      </w:r>
      <w:r w:rsidRPr="0095633B">
        <w:rPr>
          <w:rStyle w:val="Odwoanieprzypisudolnego"/>
          <w:rFonts w:cstheme="minorHAnsi"/>
        </w:rPr>
        <w:footnoteReference w:id="6"/>
      </w:r>
      <w:r w:rsidRPr="0095633B">
        <w:rPr>
          <w:rFonts w:cstheme="minorHAnsi"/>
        </w:rPr>
        <w:t>. O nowelizacji i konflikcie międzynarodowym informowały wszystkie izraelskie media, jak również ważniejsze agencje i gazety ze świata</w:t>
      </w:r>
      <w:r w:rsidRPr="0095633B">
        <w:rPr>
          <w:rStyle w:val="Odwoanieprzypisudolnego"/>
          <w:rFonts w:cstheme="minorHAnsi"/>
        </w:rPr>
        <w:footnoteReference w:id="7"/>
      </w:r>
      <w:r w:rsidRPr="0095633B">
        <w:rPr>
          <w:rFonts w:cstheme="minorHAnsi"/>
        </w:rPr>
        <w:t xml:space="preserve">. Stąd polskie media, informujące o sprawie 27 stycznia, odnosiły się w tekstach nie tylko do faktu przyjęcia nowego prawa, ale też do reakcji międzynarodowej. </w:t>
      </w:r>
    </w:p>
    <w:p w14:paraId="2B6A6F3D" w14:textId="7A6DF399" w:rsidR="004573D7" w:rsidRPr="0095633B" w:rsidRDefault="004573D7" w:rsidP="002D0F87">
      <w:pPr>
        <w:spacing w:after="120" w:line="360" w:lineRule="auto"/>
        <w:ind w:firstLine="708"/>
        <w:jc w:val="both"/>
        <w:rPr>
          <w:rFonts w:cstheme="minorHAnsi"/>
        </w:rPr>
      </w:pPr>
      <w:r w:rsidRPr="0095633B">
        <w:rPr>
          <w:rFonts w:cstheme="minorHAnsi"/>
        </w:rPr>
        <w:t xml:space="preserve">Już w pierwszych wypowiedziach i komentarzach widać dwa główne elementy, które będą organizować dalszą dyskusję. Pierwszy z nich to </w:t>
      </w:r>
      <w:r w:rsidRPr="0095633B">
        <w:rPr>
          <w:rFonts w:cstheme="minorHAnsi"/>
          <w:u w:val="single"/>
        </w:rPr>
        <w:t>„obrona dobrego imienia Polski”</w:t>
      </w:r>
      <w:r w:rsidRPr="0095633B">
        <w:rPr>
          <w:rFonts w:cstheme="minorHAnsi"/>
        </w:rPr>
        <w:t>. Intencją pomysłodawców nowelizacji, którą poparli przedstawiciele rządu z premierem Morawieckim na czele, politycy Prawa i Sprawiedliwości oraz Kukiz’15, było stworzenie prawnych instrumentów do karania za przypisywanie narodowi polskiemu współodpowiedzialności za zbrodnie III Rzeszy, wyrażającej się zwłaszcza w używaniu zwrotu „polskie obozy zagłady/koncentracyjne”.</w:t>
      </w:r>
      <w:r w:rsidR="00564C6B">
        <w:rPr>
          <w:rFonts w:cstheme="minorHAnsi"/>
        </w:rPr>
        <w:t xml:space="preserve"> </w:t>
      </w:r>
      <w:r w:rsidRPr="0095633B">
        <w:rPr>
          <w:rFonts w:cstheme="minorHAnsi"/>
        </w:rPr>
        <w:t xml:space="preserve">Według krytyków  nieprecyzyjność </w:t>
      </w:r>
      <w:r w:rsidR="00D45D6A">
        <w:rPr>
          <w:rFonts w:cstheme="minorHAnsi"/>
        </w:rPr>
        <w:t>nowelizacji</w:t>
      </w:r>
      <w:r w:rsidRPr="0095633B">
        <w:rPr>
          <w:rFonts w:cstheme="minorHAnsi"/>
        </w:rPr>
        <w:t xml:space="preserve"> (w któr</w:t>
      </w:r>
      <w:r w:rsidR="00D45D6A">
        <w:rPr>
          <w:rFonts w:cstheme="minorHAnsi"/>
        </w:rPr>
        <w:t>ej</w:t>
      </w:r>
      <w:r w:rsidRPr="0095633B">
        <w:rPr>
          <w:rFonts w:cstheme="minorHAnsi"/>
        </w:rPr>
        <w:t xml:space="preserve"> nie ma ani słowa na temat „polskich obozów”) stwarzała zagrożenie, że w ten sposób karana będzie jakakolwiek debata na temat współodpowiedzialności Polaków, zwłaszcza w kontekście Zagłady Żydów. Reakcja izraelskich polityków, instytucji i mediów, powiązana z powtarzanymi w polskich mediach argumentami pomysłodawców nowego prawa, miała wpływ na </w:t>
      </w:r>
      <w:r w:rsidR="00A8247C">
        <w:rPr>
          <w:rFonts w:cstheme="minorHAnsi"/>
        </w:rPr>
        <w:t xml:space="preserve">pojawienie się reakcji charakterystycznych dla </w:t>
      </w:r>
      <w:r w:rsidRPr="0095633B">
        <w:rPr>
          <w:rFonts w:cstheme="minorHAnsi"/>
        </w:rPr>
        <w:t>„syndromu oblężonej twierdzy”</w:t>
      </w:r>
      <w:r w:rsidR="00A8247C">
        <w:rPr>
          <w:rStyle w:val="Odwoanieprzypisudolnego"/>
          <w:rFonts w:cstheme="minorHAnsi"/>
        </w:rPr>
        <w:footnoteReference w:id="8"/>
      </w:r>
      <w:r w:rsidRPr="0095633B">
        <w:rPr>
          <w:rFonts w:cstheme="minorHAnsi"/>
        </w:rPr>
        <w:t xml:space="preserve"> i tym mocniejsze podkreślanie konieczności „obrony dobrego imienia”. Szybko w dyskursie pojawiła się również retoryka wojenna, czego przykładem są nagłówki </w:t>
      </w:r>
      <w:r w:rsidRPr="0095633B">
        <w:rPr>
          <w:rFonts w:cstheme="minorHAnsi"/>
        </w:rPr>
        <w:lastRenderedPageBreak/>
        <w:t>artykułów na prawicowych portalach internetowych: „Izrael uderza w Polskę!”</w:t>
      </w:r>
      <w:r w:rsidRPr="0095633B">
        <w:rPr>
          <w:rStyle w:val="Odwoanieprzypisudolnego"/>
          <w:rFonts w:cstheme="minorHAnsi"/>
        </w:rPr>
        <w:footnoteReference w:id="9"/>
      </w:r>
      <w:r w:rsidRPr="0095633B">
        <w:rPr>
          <w:rFonts w:cstheme="minorHAnsi"/>
        </w:rPr>
        <w:t>, „Ważni izraelscy politycy atakują Polskę”</w:t>
      </w:r>
      <w:r w:rsidRPr="0095633B">
        <w:rPr>
          <w:rStyle w:val="Odwoanieprzypisudolnego"/>
          <w:rFonts w:cstheme="minorHAnsi"/>
        </w:rPr>
        <w:footnoteReference w:id="10"/>
      </w:r>
      <w:r w:rsidRPr="0095633B">
        <w:rPr>
          <w:rFonts w:cstheme="minorHAnsi"/>
        </w:rPr>
        <w:t>, „Izrael oburzony walką Polski o dobre imię”</w:t>
      </w:r>
      <w:r w:rsidRPr="0095633B">
        <w:rPr>
          <w:rStyle w:val="Odwoanieprzypisudolnego"/>
          <w:rFonts w:cstheme="minorHAnsi"/>
        </w:rPr>
        <w:footnoteReference w:id="11"/>
      </w:r>
      <w:r w:rsidRPr="0095633B">
        <w:rPr>
          <w:rFonts w:cstheme="minorHAnsi"/>
        </w:rPr>
        <w:t xml:space="preserve">. Retoryka ta również pojawiała się w serwisach informacyjnych TVP, gdzie wielokrotnie </w:t>
      </w:r>
      <w:r w:rsidR="00D56D12">
        <w:rPr>
          <w:rFonts w:cstheme="minorHAnsi"/>
        </w:rPr>
        <w:t>występował</w:t>
      </w:r>
      <w:r w:rsidRPr="0095633B">
        <w:rPr>
          <w:rFonts w:cstheme="minorHAnsi"/>
        </w:rPr>
        <w:t xml:space="preserve"> motyw „walki o prawdę historyczną”</w:t>
      </w:r>
      <w:r w:rsidRPr="0095633B">
        <w:rPr>
          <w:rStyle w:val="Odwoanieprzypisudolnego"/>
          <w:rFonts w:cstheme="minorHAnsi"/>
        </w:rPr>
        <w:footnoteReference w:id="12"/>
      </w:r>
      <w:r w:rsidRPr="0095633B">
        <w:rPr>
          <w:rFonts w:cstheme="minorHAnsi"/>
        </w:rPr>
        <w:t>; podobne słowa o „walce z kłamstwem” pojawiły się w orędziu premiera Morawieckiego, wyemitowanym 4 lutego 2018</w:t>
      </w:r>
      <w:r w:rsidRPr="0095633B">
        <w:rPr>
          <w:rStyle w:val="Odwoanieprzypisudolnego"/>
          <w:rFonts w:cstheme="minorHAnsi"/>
        </w:rPr>
        <w:footnoteReference w:id="13"/>
      </w:r>
      <w:r w:rsidRPr="0095633B">
        <w:rPr>
          <w:rFonts w:cstheme="minorHAnsi"/>
        </w:rPr>
        <w:t>. Reakcję Izraela nazywano także niezrozumiałą lub wręcz „histerią”</w:t>
      </w:r>
      <w:r w:rsidRPr="0095633B">
        <w:rPr>
          <w:rStyle w:val="Odwoanieprzypisudolnego"/>
          <w:rFonts w:cstheme="minorHAnsi"/>
        </w:rPr>
        <w:footnoteReference w:id="14"/>
      </w:r>
      <w:r w:rsidRPr="0095633B">
        <w:rPr>
          <w:rFonts w:cstheme="minorHAnsi"/>
        </w:rPr>
        <w:t>.</w:t>
      </w:r>
      <w:r w:rsidR="00564C6B">
        <w:rPr>
          <w:rFonts w:cstheme="minorHAnsi"/>
        </w:rPr>
        <w:t xml:space="preserve"> </w:t>
      </w:r>
      <w:r w:rsidRPr="0095633B">
        <w:rPr>
          <w:rFonts w:cstheme="minorHAnsi"/>
        </w:rPr>
        <w:t>Wątek bronienia dobrego imienia powiązano także z motywem honoru – obrona wizerunku wpisana tu została w romantyczny paradygmat Polski jako kultury honoru, stawiającej go na równi z innymi wartościami najwyższymi</w:t>
      </w:r>
      <w:r w:rsidRPr="0095633B">
        <w:rPr>
          <w:rStyle w:val="Odwoanieprzypisudolnego"/>
          <w:rFonts w:cstheme="minorHAnsi"/>
        </w:rPr>
        <w:footnoteReference w:id="15"/>
      </w:r>
      <w:r w:rsidRPr="0095633B">
        <w:rPr>
          <w:rFonts w:cstheme="minorHAnsi"/>
        </w:rPr>
        <w:t xml:space="preserve">. </w:t>
      </w:r>
    </w:p>
    <w:p w14:paraId="2D3A3B6C" w14:textId="77777777" w:rsidR="004573D7" w:rsidRPr="0095633B" w:rsidRDefault="004573D7" w:rsidP="002D0F87">
      <w:pPr>
        <w:spacing w:after="120" w:line="360" w:lineRule="auto"/>
        <w:jc w:val="both"/>
        <w:rPr>
          <w:rFonts w:cstheme="minorHAnsi"/>
        </w:rPr>
      </w:pPr>
      <w:r w:rsidRPr="0095633B">
        <w:rPr>
          <w:rFonts w:cstheme="minorHAnsi"/>
        </w:rPr>
        <w:t xml:space="preserve">Drugi element to „licytacja krzywd”, którą nazwać również można </w:t>
      </w:r>
      <w:r w:rsidRPr="0095633B">
        <w:rPr>
          <w:rFonts w:cstheme="minorHAnsi"/>
          <w:u w:val="single"/>
        </w:rPr>
        <w:t>„rywalizacją cierpienia”.</w:t>
      </w:r>
      <w:r w:rsidRPr="0095633B">
        <w:rPr>
          <w:rFonts w:cstheme="minorHAnsi"/>
        </w:rPr>
        <w:t xml:space="preserve"> Podkreślano tutaj wyraźnie, że Polacy są na równi z Żydami ofiarami II wojny światowej, za którą odpowiedzialni są Niemcy. Szczególnie widać było to w wypowiedziach polityków broniących nowelizacji, np. </w:t>
      </w:r>
    </w:p>
    <w:p w14:paraId="2E0663EB" w14:textId="77777777" w:rsidR="004573D7" w:rsidRPr="0095633B" w:rsidRDefault="004573D7" w:rsidP="002D0F87">
      <w:pPr>
        <w:pStyle w:val="Akapitzlist"/>
        <w:numPr>
          <w:ilvl w:val="0"/>
          <w:numId w:val="7"/>
        </w:numPr>
        <w:spacing w:after="120" w:line="360" w:lineRule="auto"/>
        <w:ind w:left="714" w:hanging="357"/>
        <w:jc w:val="both"/>
        <w:rPr>
          <w:rFonts w:cstheme="minorHAnsi"/>
        </w:rPr>
      </w:pPr>
      <w:r w:rsidRPr="0095633B">
        <w:rPr>
          <w:rFonts w:cstheme="minorHAnsi"/>
        </w:rPr>
        <w:t>„Cierpienie Polaków i Żydów widzi się na świecie inaczej. Musimy dbać o to, żeby nie robić takiego rozróżnienia i przypomnieć światu o polskich cierpieniach.” (Jan Dziedziczak, sekretarz stanu w MSZ)</w:t>
      </w:r>
      <w:r w:rsidRPr="0095633B">
        <w:rPr>
          <w:rStyle w:val="Odwoanieprzypisudolnego"/>
          <w:rFonts w:cstheme="minorHAnsi"/>
        </w:rPr>
        <w:footnoteReference w:id="16"/>
      </w:r>
    </w:p>
    <w:p w14:paraId="4634055D" w14:textId="77777777" w:rsidR="004573D7" w:rsidRPr="0095633B" w:rsidRDefault="004573D7" w:rsidP="002D0F87">
      <w:pPr>
        <w:pStyle w:val="Akapitzlist"/>
        <w:numPr>
          <w:ilvl w:val="0"/>
          <w:numId w:val="7"/>
        </w:numPr>
        <w:spacing w:after="120" w:line="360" w:lineRule="auto"/>
        <w:ind w:left="714" w:hanging="357"/>
        <w:jc w:val="both"/>
        <w:rPr>
          <w:rFonts w:cstheme="minorHAnsi"/>
        </w:rPr>
      </w:pPr>
      <w:r w:rsidRPr="0095633B">
        <w:rPr>
          <w:rFonts w:cstheme="minorHAnsi"/>
        </w:rPr>
        <w:t xml:space="preserve">„Izrael chce zawłaszczyć sobie całe cierpienia </w:t>
      </w:r>
      <w:r w:rsidRPr="0095633B">
        <w:rPr>
          <w:rStyle w:val="caps"/>
          <w:rFonts w:cstheme="minorHAnsi"/>
        </w:rPr>
        <w:t>II</w:t>
      </w:r>
      <w:r w:rsidRPr="0095633B">
        <w:rPr>
          <w:rFonts w:cstheme="minorHAnsi"/>
        </w:rPr>
        <w:t> wojny światowej i nie dopuszcza do siebie myśli, że inne narody też cierpiały (…) Nasi żydowscy partnerzy muszą jednak pamiętać o tym, że Polaków zginęło w tej wojnie dokładnie tyle samo, co Żydów. Co prawda nie mordowano nas na skalę przemysłową, ale mordowano nas wszędzie i o każdej porze.” (Marek Jakubiak, poseł Kukiz’15)</w:t>
      </w:r>
      <w:r w:rsidRPr="0095633B">
        <w:rPr>
          <w:rStyle w:val="Odwoanieprzypisudolnego"/>
          <w:rFonts w:cstheme="minorHAnsi"/>
        </w:rPr>
        <w:footnoteReference w:id="17"/>
      </w:r>
    </w:p>
    <w:p w14:paraId="54BE9634" w14:textId="4296666B" w:rsidR="004573D7" w:rsidRPr="0095633B" w:rsidRDefault="004573D7" w:rsidP="002D0F87">
      <w:pPr>
        <w:pStyle w:val="Akapitzlist"/>
        <w:numPr>
          <w:ilvl w:val="0"/>
          <w:numId w:val="7"/>
        </w:numPr>
        <w:spacing w:after="120" w:line="360" w:lineRule="auto"/>
        <w:ind w:left="714" w:hanging="357"/>
        <w:jc w:val="both"/>
        <w:rPr>
          <w:rFonts w:cstheme="minorHAnsi"/>
        </w:rPr>
      </w:pPr>
      <w:r w:rsidRPr="0095633B">
        <w:rPr>
          <w:rFonts w:cstheme="minorHAnsi"/>
        </w:rPr>
        <w:lastRenderedPageBreak/>
        <w:t xml:space="preserve">„Polacy byli ofiarami na równi z Żydami. Musimy bronić tej prawdy historycznej.” (Joanna Kopcińska, rzeczniczka </w:t>
      </w:r>
      <w:r w:rsidR="0034399F">
        <w:rPr>
          <w:rFonts w:cstheme="minorHAnsi"/>
        </w:rPr>
        <w:t xml:space="preserve">prasowa </w:t>
      </w:r>
      <w:r w:rsidRPr="0095633B">
        <w:rPr>
          <w:rFonts w:cstheme="minorHAnsi"/>
        </w:rPr>
        <w:t>rządu)</w:t>
      </w:r>
      <w:r w:rsidRPr="0095633B">
        <w:rPr>
          <w:rStyle w:val="Odwoanieprzypisudolnego"/>
          <w:rFonts w:cstheme="minorHAnsi"/>
        </w:rPr>
        <w:footnoteReference w:id="18"/>
      </w:r>
    </w:p>
    <w:p w14:paraId="2E95256E" w14:textId="40A3A5FB" w:rsidR="004573D7" w:rsidRPr="0095633B" w:rsidRDefault="004573D7" w:rsidP="002D0F87">
      <w:pPr>
        <w:spacing w:after="120" w:line="360" w:lineRule="auto"/>
        <w:jc w:val="both"/>
        <w:rPr>
          <w:rFonts w:cstheme="minorHAnsi"/>
        </w:rPr>
      </w:pPr>
      <w:r w:rsidRPr="0095633B">
        <w:rPr>
          <w:rFonts w:cstheme="minorHAnsi"/>
        </w:rPr>
        <w:t>Abstrahując od prawdziwości historycznej powyższych wypowiedzi, należy zauważyć, że „rywalizacja cierpienia” w dyskursie publicznym powiązana została także z kwestią podkreślania pomocy udzielanej Żydom przez Polaków oraz współudziału zarówno Polaków, jak i Żydów w Zagładzie. Co interesujące, nie negowano przypadków mordowania Żydów przez Polaków (</w:t>
      </w:r>
      <w:r w:rsidR="009B54C9">
        <w:rPr>
          <w:rFonts w:cstheme="minorHAnsi"/>
        </w:rPr>
        <w:t xml:space="preserve">zwykle </w:t>
      </w:r>
      <w:r w:rsidRPr="0095633B">
        <w:rPr>
          <w:rFonts w:cstheme="minorHAnsi"/>
        </w:rPr>
        <w:t>tłumacząc to „zdemoralizowanym marginesem” społeczeństwa</w:t>
      </w:r>
      <w:r w:rsidRPr="0095633B">
        <w:rPr>
          <w:rStyle w:val="Odwoanieprzypisudolnego"/>
          <w:rFonts w:cstheme="minorHAnsi"/>
        </w:rPr>
        <w:footnoteReference w:id="19"/>
      </w:r>
      <w:r w:rsidRPr="0095633B">
        <w:rPr>
          <w:rFonts w:cstheme="minorHAnsi"/>
        </w:rPr>
        <w:t xml:space="preserve">). Pojawił się za to bardzo widoczny element żydowskiej kolaboracji i współudziału. Sztandarowym przykładem jest tu wypowiedź premiera Morawieckiego w Monachium z 17 lutego 2018 („byli polscy </w:t>
      </w:r>
      <w:r w:rsidRPr="0095633B">
        <w:rPr>
          <w:rFonts w:cstheme="minorHAnsi"/>
          <w:bCs/>
        </w:rPr>
        <w:t>sprawcy</w:t>
      </w:r>
      <w:r w:rsidRPr="0095633B">
        <w:rPr>
          <w:rFonts w:cstheme="minorHAnsi"/>
        </w:rPr>
        <w:t xml:space="preserve"> [</w:t>
      </w:r>
      <w:r w:rsidRPr="0095633B">
        <w:rPr>
          <w:rFonts w:cstheme="minorHAnsi"/>
          <w:bCs/>
        </w:rPr>
        <w:t>perpetrators]</w:t>
      </w:r>
      <w:r w:rsidRPr="0095633B">
        <w:rPr>
          <w:rFonts w:cstheme="minorHAnsi"/>
        </w:rPr>
        <w:t xml:space="preserve"> tak samo jak byli </w:t>
      </w:r>
      <w:r w:rsidRPr="0095633B">
        <w:rPr>
          <w:rFonts w:cstheme="minorHAnsi"/>
          <w:bCs/>
        </w:rPr>
        <w:t>żydowscy sprawcy</w:t>
      </w:r>
      <w:r w:rsidRPr="0095633B">
        <w:rPr>
          <w:rFonts w:cstheme="minorHAnsi"/>
        </w:rPr>
        <w:t>, rosyjscy sprawcy czy ukraińscy sprawcy, a nie tylko niemieccy sprawcy”</w:t>
      </w:r>
      <w:r w:rsidRPr="0095633B">
        <w:rPr>
          <w:rStyle w:val="Odwoanieprzypisudolnego"/>
          <w:rFonts w:cstheme="minorHAnsi"/>
        </w:rPr>
        <w:footnoteReference w:id="20"/>
      </w:r>
      <w:r w:rsidRPr="0095633B">
        <w:rPr>
          <w:rFonts w:cstheme="minorHAnsi"/>
        </w:rPr>
        <w:t>). O ile to zdanie było tłumaczone jako językowa wpadka, o tyle w mediach społecznościowych wątek Żydów kolaborujących z nazistami, jak i ze Związkiem Radzieckim (zwłaszcza w kontekście osób pochodzenia żydowskiego w NKWD czy UB) pojawiał się dosyć często</w:t>
      </w:r>
      <w:r w:rsidRPr="0095633B">
        <w:rPr>
          <w:rStyle w:val="Odwoanieprzypisudolnego"/>
          <w:rFonts w:cstheme="minorHAnsi"/>
        </w:rPr>
        <w:footnoteReference w:id="21"/>
      </w:r>
      <w:r w:rsidRPr="0095633B">
        <w:rPr>
          <w:rFonts w:cstheme="minorHAnsi"/>
        </w:rPr>
        <w:t>. Żydzi mieli być też współwinni „Holo</w:t>
      </w:r>
      <w:r w:rsidR="009B54C9">
        <w:rPr>
          <w:rFonts w:cstheme="minorHAnsi"/>
        </w:rPr>
        <w:t>k</w:t>
      </w:r>
      <w:r w:rsidRPr="0095633B">
        <w:rPr>
          <w:rFonts w:cstheme="minorHAnsi"/>
        </w:rPr>
        <w:t>austu Polaków”. Ilustracją jest tu twitterowy wpis posłanki Krystyny Pawłowicz (pisownia oryginalna): „Holokaust Polaków trwał też po II wojnie. Światło, Różański, J. Berman, Fejgin, St. Michnik, H. Wolińska, L. Brystygierowa i podobne Bestie mordowały w katowniach i sądach tysiące polskich Patriotów w latach 50-tych. IZRAEL, czy ci ŻYDZI są winni zbrodni na Polakach?”</w:t>
      </w:r>
      <w:r w:rsidRPr="0095633B">
        <w:rPr>
          <w:rStyle w:val="Odwoanieprzypisudolnego"/>
          <w:rFonts w:cstheme="minorHAnsi"/>
        </w:rPr>
        <w:footnoteReference w:id="22"/>
      </w:r>
      <w:r w:rsidRPr="0095633B">
        <w:rPr>
          <w:rFonts w:cstheme="minorHAnsi"/>
        </w:rPr>
        <w:t>.</w:t>
      </w:r>
      <w:r w:rsidR="00816511">
        <w:rPr>
          <w:rFonts w:cstheme="minorHAnsi"/>
        </w:rPr>
        <w:t xml:space="preserve"> </w:t>
      </w:r>
      <w:r w:rsidRPr="0095633B">
        <w:rPr>
          <w:rFonts w:cstheme="minorHAnsi"/>
        </w:rPr>
        <w:t>Na łamach Rzeczpospolitej z kolei wykładowca i pisarz Marek Kochan proponował budowę Muzeum Polokaustu</w:t>
      </w:r>
      <w:r w:rsidR="00816511" w:rsidRPr="00816511">
        <w:rPr>
          <w:rFonts w:ascii="Calibri" w:eastAsia="Times New Roman" w:hAnsi="Calibri" w:cs="Times New Roman"/>
          <w:color w:val="000000"/>
          <w:sz w:val="18"/>
          <w:szCs w:val="18"/>
          <w:lang w:eastAsia="pl-PL"/>
        </w:rPr>
        <w:t xml:space="preserve"> </w:t>
      </w:r>
      <w:r w:rsidR="00816511" w:rsidRPr="00816511">
        <w:rPr>
          <w:rFonts w:cstheme="minorHAnsi"/>
        </w:rPr>
        <w:t>nie sugerując jednak winy Żydów, a raczej podkreślając współ-martyrologię obu narodów</w:t>
      </w:r>
      <w:r w:rsidRPr="0095633B">
        <w:rPr>
          <w:rStyle w:val="Odwoanieprzypisudolnego"/>
          <w:rFonts w:cstheme="minorHAnsi"/>
        </w:rPr>
        <w:footnoteReference w:id="23"/>
      </w:r>
      <w:r w:rsidRPr="0095633B">
        <w:rPr>
          <w:rFonts w:cstheme="minorHAnsi"/>
        </w:rPr>
        <w:t>. Krytykujące ustawę głosy, jak również głosy przypominające o tym, że niezbyt chlubne zachowania Polaków w czasie II wojny światowej nie były marginesem, szybko zostały obwołane jako „antypolonizm”. 29 stycznia na Twitterze nawoływano do akcji „Oceń Izrael za antypolonizm” czyli wpisów na kontach w mediach społecznościowych prowadzonych przez Ambasadę Izraela w Polsce; jedną z osób, która się włączyła w tę akcję był ks. Tadeusz Isakowicz-Zaleski</w:t>
      </w:r>
      <w:r w:rsidRPr="0095633B">
        <w:rPr>
          <w:rStyle w:val="Odwoanieprzypisudolnego"/>
          <w:rFonts w:cstheme="minorHAnsi"/>
        </w:rPr>
        <w:footnoteReference w:id="24"/>
      </w:r>
      <w:r w:rsidRPr="0095633B">
        <w:rPr>
          <w:rFonts w:cstheme="minorHAnsi"/>
        </w:rPr>
        <w:t xml:space="preserve">. Słowa </w:t>
      </w:r>
      <w:r w:rsidR="00D56D12">
        <w:rPr>
          <w:rFonts w:cstheme="minorHAnsi"/>
        </w:rPr>
        <w:t xml:space="preserve">„antypolonizm” </w:t>
      </w:r>
      <w:r w:rsidRPr="0095633B">
        <w:rPr>
          <w:rFonts w:cstheme="minorHAnsi"/>
        </w:rPr>
        <w:t>użył również senator Jan Żaryn w wywiadzie dla „Do Rzeczy”</w:t>
      </w:r>
      <w:r w:rsidRPr="0095633B">
        <w:rPr>
          <w:rStyle w:val="Odwoanieprzypisudolnego"/>
          <w:rFonts w:cstheme="minorHAnsi"/>
        </w:rPr>
        <w:footnoteReference w:id="25"/>
      </w:r>
      <w:r w:rsidRPr="0095633B">
        <w:rPr>
          <w:rFonts w:cstheme="minorHAnsi"/>
        </w:rPr>
        <w:t xml:space="preserve"> oraz </w:t>
      </w:r>
      <w:r w:rsidR="0034399F">
        <w:rPr>
          <w:rFonts w:cstheme="minorHAnsi"/>
        </w:rPr>
        <w:t xml:space="preserve">premier </w:t>
      </w:r>
      <w:r w:rsidRPr="0095633B">
        <w:rPr>
          <w:rFonts w:cstheme="minorHAnsi"/>
        </w:rPr>
        <w:t xml:space="preserve">Mateusz Morawiecki w </w:t>
      </w:r>
      <w:r w:rsidRPr="0095633B">
        <w:rPr>
          <w:rFonts w:cstheme="minorHAnsi"/>
        </w:rPr>
        <w:lastRenderedPageBreak/>
        <w:t>wypowiedzi dla portalu Bloomberg</w:t>
      </w:r>
      <w:r w:rsidRPr="0095633B">
        <w:rPr>
          <w:rStyle w:val="Odwoanieprzypisudolnego"/>
          <w:rFonts w:cstheme="minorHAnsi"/>
        </w:rPr>
        <w:footnoteReference w:id="26"/>
      </w:r>
      <w:r w:rsidRPr="0095633B">
        <w:rPr>
          <w:rFonts w:cstheme="minorHAnsi"/>
        </w:rPr>
        <w:t>. O antypolonizmie Izraelczyków świadczyć miały także doniesienia na temat ataków na Polaków w Izraelu, do których miało dojść m.in. w E</w:t>
      </w:r>
      <w:r w:rsidR="009B54C9">
        <w:rPr>
          <w:rFonts w:cstheme="minorHAnsi"/>
        </w:rPr>
        <w:t>i</w:t>
      </w:r>
      <w:r w:rsidRPr="0095633B">
        <w:rPr>
          <w:rFonts w:cstheme="minorHAnsi"/>
        </w:rPr>
        <w:t>lacie, gdzie grupa Polaków została obrzucona kamieniami przez miejscowego sprawcę, który ponadto „znieważył Prezydenta RP”</w:t>
      </w:r>
      <w:r w:rsidRPr="0095633B">
        <w:rPr>
          <w:rStyle w:val="Odwoanieprzypisudolnego"/>
          <w:rFonts w:cstheme="minorHAnsi"/>
        </w:rPr>
        <w:footnoteReference w:id="27"/>
      </w:r>
      <w:r w:rsidRPr="0095633B">
        <w:rPr>
          <w:rFonts w:cstheme="minorHAnsi"/>
        </w:rPr>
        <w:t>. Podkreślano również, że Polska ma prawo do suwerennych decyzji i polityki historycznej, a także przyrównywano nowelizację do kłamstwa oświęcimskiego.</w:t>
      </w:r>
    </w:p>
    <w:p w14:paraId="2AC9ACF4" w14:textId="1A860CAD" w:rsidR="004573D7" w:rsidRPr="0095633B" w:rsidRDefault="004573D7" w:rsidP="002D0F87">
      <w:pPr>
        <w:spacing w:after="120" w:line="360" w:lineRule="auto"/>
        <w:ind w:firstLine="708"/>
        <w:jc w:val="both"/>
        <w:rPr>
          <w:rFonts w:cstheme="minorHAnsi"/>
        </w:rPr>
      </w:pPr>
      <w:r w:rsidRPr="0095633B">
        <w:rPr>
          <w:rFonts w:cstheme="minorHAnsi"/>
        </w:rPr>
        <w:t xml:space="preserve">W obu powyżej omówionych wątkach organizujących debatę publiczną na temat zmian w ustawie o IPN, pojawiło się wiele elementów dyskursu antysemickiego. Przede wszystkim widać to na poziomie językowym. W wielu wypowiedziach „Izrael” zamieniono na oznaczenie </w:t>
      </w:r>
      <w:r w:rsidR="009B54C9">
        <w:rPr>
          <w:rFonts w:cstheme="minorHAnsi"/>
        </w:rPr>
        <w:t>etniczno-</w:t>
      </w:r>
      <w:r w:rsidRPr="0095633B">
        <w:rPr>
          <w:rFonts w:cstheme="minorHAnsi"/>
        </w:rPr>
        <w:t xml:space="preserve">religijne „Żydzi” i odwoływano się do antysemickich skojarzeń. Przykładem może by tutaj artykuł z portalu „Gazety Olsztyńskiej” </w:t>
      </w:r>
      <w:r w:rsidR="009B54C9">
        <w:rPr>
          <w:rFonts w:cstheme="minorHAnsi"/>
        </w:rPr>
        <w:t>(</w:t>
      </w:r>
      <w:r w:rsidRPr="0095633B">
        <w:rPr>
          <w:rFonts w:cstheme="minorHAnsi"/>
        </w:rPr>
        <w:t>„Żydzi oburzeni nowelizacją ustawy o IPN”</w:t>
      </w:r>
      <w:r w:rsidR="009B54C9">
        <w:rPr>
          <w:rFonts w:cstheme="minorHAnsi"/>
        </w:rPr>
        <w:t>)</w:t>
      </w:r>
      <w:r w:rsidRPr="0095633B">
        <w:rPr>
          <w:rStyle w:val="Odwoanieprzypisudolnego"/>
          <w:rFonts w:cstheme="minorHAnsi"/>
        </w:rPr>
        <w:footnoteReference w:id="28"/>
      </w:r>
      <w:r w:rsidRPr="0095633B">
        <w:rPr>
          <w:rFonts w:cstheme="minorHAnsi"/>
        </w:rPr>
        <w:t xml:space="preserve">, który dodatkowo zilustrowano zdjęciem ortodoksyjnego Żyda modlącego się pod Ścianą Płaczu w Jerozolimie. Szczególnie widoczne było to w mediach społecznościowych, gdzie obu słów używano synonimicznie, a antyizraelizm stał się tożsamy z antysemityzmem. W dyskursie używano wyrazów o antysemickim zabarwieniu, takich jak „parchy” czy „gudłaje”; przypadkiem, który wzbudził </w:t>
      </w:r>
      <w:r w:rsidR="009B54C9">
        <w:rPr>
          <w:rFonts w:cstheme="minorHAnsi"/>
        </w:rPr>
        <w:t xml:space="preserve">powszechne </w:t>
      </w:r>
      <w:r w:rsidRPr="0095633B">
        <w:rPr>
          <w:rFonts w:cstheme="minorHAnsi"/>
        </w:rPr>
        <w:t xml:space="preserve">oburzenie był wpis Rafała Ziemkiewicza na </w:t>
      </w:r>
      <w:r w:rsidR="00154A4F">
        <w:rPr>
          <w:rFonts w:cstheme="minorHAnsi"/>
        </w:rPr>
        <w:t>T</w:t>
      </w:r>
      <w:r w:rsidRPr="0095633B">
        <w:rPr>
          <w:rFonts w:cstheme="minorHAnsi"/>
        </w:rPr>
        <w:t>witterze: „Przez wiele lat przekonywalem rodaków, że powinniśmy Izrael wspierać (…) Dziś przez paru głupich wzgl. chciwych parchów czuję się z tym jak palant.”</w:t>
      </w:r>
      <w:r w:rsidRPr="0095633B">
        <w:rPr>
          <w:rStyle w:val="Odwoanieprzypisudolnego"/>
          <w:rFonts w:cstheme="minorHAnsi"/>
        </w:rPr>
        <w:footnoteReference w:id="29"/>
      </w:r>
      <w:r w:rsidRPr="0095633B">
        <w:rPr>
          <w:rFonts w:cstheme="minorHAnsi"/>
        </w:rPr>
        <w:t xml:space="preserve"> . Zauważyć przy tym należy, że wprost antysemicki język pojawiał się nie tylko we wpisach indywidualnych użytkowników </w:t>
      </w:r>
      <w:r w:rsidR="00154A4F">
        <w:rPr>
          <w:rFonts w:cstheme="minorHAnsi"/>
        </w:rPr>
        <w:t>T</w:t>
      </w:r>
      <w:r w:rsidRPr="0095633B">
        <w:rPr>
          <w:rFonts w:cstheme="minorHAnsi"/>
        </w:rPr>
        <w:t xml:space="preserve">wittera czy </w:t>
      </w:r>
      <w:r w:rsidR="00154A4F">
        <w:rPr>
          <w:rFonts w:cstheme="minorHAnsi"/>
        </w:rPr>
        <w:t>F</w:t>
      </w:r>
      <w:r w:rsidRPr="0095633B">
        <w:rPr>
          <w:rFonts w:cstheme="minorHAnsi"/>
        </w:rPr>
        <w:t xml:space="preserve">acebooka, ale także na antenie publicznej telewizji. W programie „Studio Polska”, wyemitowanym 27 stycznia, na pasku z komentarzami widzów pojawiły się m.in. wypowiedzi o „prawdziwej twarzy lobby żydowskiego” czy </w:t>
      </w:r>
      <w:r w:rsidR="009B54C9">
        <w:rPr>
          <w:rFonts w:cstheme="minorHAnsi"/>
        </w:rPr>
        <w:t xml:space="preserve">stwierdzenie </w:t>
      </w:r>
      <w:r w:rsidRPr="0095633B">
        <w:rPr>
          <w:rFonts w:cstheme="minorHAnsi"/>
        </w:rPr>
        <w:t>"Dlaczego napływu żydów nikt nie chce kontrolować? To gorsza plaga, niż islamiści i komuchy w jednym"</w:t>
      </w:r>
      <w:r w:rsidRPr="0095633B">
        <w:rPr>
          <w:rStyle w:val="Odwoanieprzypisudolnego"/>
          <w:rFonts w:cstheme="minorHAnsi"/>
        </w:rPr>
        <w:footnoteReference w:id="30"/>
      </w:r>
      <w:r w:rsidRPr="0095633B">
        <w:rPr>
          <w:rFonts w:cstheme="minorHAnsi"/>
        </w:rPr>
        <w:t xml:space="preserve">. Trzy dni później w programie satyrycznym „W tyle wizji” </w:t>
      </w:r>
      <w:r w:rsidR="00E5207D">
        <w:rPr>
          <w:rFonts w:cstheme="minorHAnsi"/>
        </w:rPr>
        <w:t xml:space="preserve">dziennikarz </w:t>
      </w:r>
      <w:r w:rsidRPr="0095633B">
        <w:rPr>
          <w:rFonts w:cstheme="minorHAnsi"/>
        </w:rPr>
        <w:t>Rafał Ziemkiewicz i Marcin Wolski</w:t>
      </w:r>
      <w:r w:rsidR="00E5207D">
        <w:rPr>
          <w:rFonts w:cstheme="minorHAnsi"/>
        </w:rPr>
        <w:t>,</w:t>
      </w:r>
      <w:r w:rsidRPr="0095633B">
        <w:rPr>
          <w:rFonts w:cstheme="minorHAnsi"/>
        </w:rPr>
        <w:t xml:space="preserve"> </w:t>
      </w:r>
      <w:r w:rsidR="00D45D6A">
        <w:rPr>
          <w:rFonts w:cstheme="minorHAnsi"/>
        </w:rPr>
        <w:t xml:space="preserve">pisarz, </w:t>
      </w:r>
      <w:r w:rsidR="00D45D6A" w:rsidRPr="00026B4C">
        <w:rPr>
          <w:rFonts w:cstheme="minorHAnsi"/>
        </w:rPr>
        <w:t xml:space="preserve">satyryk i </w:t>
      </w:r>
      <w:r w:rsidR="00E5207D" w:rsidRPr="00026B4C">
        <w:rPr>
          <w:rFonts w:cstheme="minorHAnsi"/>
        </w:rPr>
        <w:t xml:space="preserve">dyrektor </w:t>
      </w:r>
      <w:r w:rsidR="00D45D6A" w:rsidRPr="00026B4C">
        <w:rPr>
          <w:rFonts w:cstheme="minorHAnsi"/>
        </w:rPr>
        <w:t>TVP2</w:t>
      </w:r>
      <w:r w:rsidR="00E5207D" w:rsidRPr="00026B4C">
        <w:rPr>
          <w:rFonts w:cstheme="minorHAnsi"/>
        </w:rPr>
        <w:t>,</w:t>
      </w:r>
      <w:r w:rsidRPr="0095633B">
        <w:rPr>
          <w:rFonts w:cstheme="minorHAnsi"/>
        </w:rPr>
        <w:t xml:space="preserve"> przypisywali Holokaust Żydom: „można powiedzieć, na gruncie języka, że to nie były niemieckie ani polskie, tylko żydowskie obozy. Bo w końcu kto obsługiwał krematoria?”</w:t>
      </w:r>
      <w:r w:rsidRPr="0095633B">
        <w:rPr>
          <w:rStyle w:val="Odwoanieprzypisudolnego"/>
          <w:rFonts w:cstheme="minorHAnsi"/>
        </w:rPr>
        <w:footnoteReference w:id="31"/>
      </w:r>
      <w:r w:rsidRPr="0095633B">
        <w:rPr>
          <w:rFonts w:cstheme="minorHAnsi"/>
        </w:rPr>
        <w:t xml:space="preserve">. Wypowiedzi te wpisują się w antysemicki wątek współsprawstwa i odpowiedzialności Żydów za Zagładę oraz przypisywanie całej grupie „udziału w polskim Holokauście”, któremu w dyskursie przeciwstawiano </w:t>
      </w:r>
      <w:r w:rsidRPr="0095633B">
        <w:rPr>
          <w:rFonts w:cstheme="minorHAnsi"/>
        </w:rPr>
        <w:lastRenderedPageBreak/>
        <w:t>moralność Polaków (pomoc dla Żydów, Sprawiedliwi wśród Narodów Świata, Żegota). Do tego trzeba podkreślić wspominane wątki „rywalizacji cierpienia”, które zaliczają się do tzw. antysemityzmu wtórnego, którego cechą jest m.in. przedkładanie lub stawianie na równi martyrologii Polaków i zagłady Żydów w czasie II wojny światowej. Innym przejawem antysemityzmu wtórnego jest również krytyka zachowań Izraelczyków wobec Polaków – tu należy zakwalifikować wspomniane doniesienia o atakach na polskich turystów czy wątek zachowania się izraelskich wycieczek w Polsce</w:t>
      </w:r>
      <w:r w:rsidRPr="0095633B">
        <w:rPr>
          <w:rStyle w:val="Odwoanieprzypisudolnego"/>
          <w:rFonts w:cstheme="minorHAnsi"/>
        </w:rPr>
        <w:footnoteReference w:id="32"/>
      </w:r>
      <w:r w:rsidRPr="0095633B">
        <w:rPr>
          <w:rFonts w:cstheme="minorHAnsi"/>
        </w:rPr>
        <w:t xml:space="preserve">. </w:t>
      </w:r>
    </w:p>
    <w:p w14:paraId="15FCC4C4" w14:textId="75B641F7" w:rsidR="004573D7" w:rsidRPr="00465E91" w:rsidRDefault="004573D7" w:rsidP="00026B4C">
      <w:pPr>
        <w:spacing w:after="120" w:line="360" w:lineRule="auto"/>
        <w:ind w:firstLine="708"/>
        <w:jc w:val="both"/>
        <w:rPr>
          <w:rStyle w:val="art-text-relation"/>
          <w:rFonts w:cstheme="minorHAnsi"/>
        </w:rPr>
      </w:pPr>
      <w:r w:rsidRPr="0095633B">
        <w:rPr>
          <w:rFonts w:cstheme="minorHAnsi"/>
        </w:rPr>
        <w:t>W debacie wyraźne także były elementy klasycznego antysemityzmu spiskowego. Konflikt wokół nowelizacji ustawy o IPN powiązano z kwestią reprywatyzacji i zwrotu nieruchomości znacjonalizowanych po wojnie</w:t>
      </w:r>
      <w:r w:rsidRPr="0095633B">
        <w:rPr>
          <w:rStyle w:val="Odwoanieprzypisudolnego"/>
          <w:rFonts w:cstheme="minorHAnsi"/>
        </w:rPr>
        <w:footnoteReference w:id="33"/>
      </w:r>
      <w:r w:rsidRPr="0095633B">
        <w:rPr>
          <w:rFonts w:cstheme="minorHAnsi"/>
        </w:rPr>
        <w:t>. Wątek ten pojawił się w wypowiedzi Patryka Jakiego</w:t>
      </w:r>
      <w:r w:rsidR="001B3E81">
        <w:rPr>
          <w:rFonts w:cstheme="minorHAnsi"/>
        </w:rPr>
        <w:t>, sekretarza stanu w Ministerstwie Sprawiedliwości,</w:t>
      </w:r>
      <w:r w:rsidRPr="0095633B">
        <w:rPr>
          <w:rFonts w:cstheme="minorHAnsi"/>
        </w:rPr>
        <w:t xml:space="preserve"> na antenie Radia ZET 30 stycznia 2018 roku – sugerowano, że awantura w sprawie zmiany ustawy o IPN to także wywieranie nacisku w sprawie ustawy reprywatyzacyjnej</w:t>
      </w:r>
      <w:r w:rsidRPr="0095633B">
        <w:rPr>
          <w:rStyle w:val="Odwoanieprzypisudolnego"/>
          <w:rFonts w:cstheme="minorHAnsi"/>
        </w:rPr>
        <w:footnoteReference w:id="34"/>
      </w:r>
      <w:r w:rsidRPr="0095633B">
        <w:rPr>
          <w:rFonts w:cstheme="minorHAnsi"/>
        </w:rPr>
        <w:t>. Kwestia ta pojawiała się także na łamach mediów</w:t>
      </w:r>
      <w:r w:rsidRPr="0095633B">
        <w:rPr>
          <w:rStyle w:val="Odwoanieprzypisudolnego"/>
          <w:rFonts w:cstheme="minorHAnsi"/>
        </w:rPr>
        <w:footnoteReference w:id="35"/>
      </w:r>
      <w:r w:rsidRPr="0095633B">
        <w:rPr>
          <w:rFonts w:cstheme="minorHAnsi"/>
        </w:rPr>
        <w:t xml:space="preserve"> oraz w wypowiedziach publicystów</w:t>
      </w:r>
      <w:r w:rsidRPr="0095633B">
        <w:rPr>
          <w:rStyle w:val="Odwoanieprzypisudolnego"/>
          <w:rFonts w:cstheme="minorHAnsi"/>
        </w:rPr>
        <w:footnoteReference w:id="36"/>
      </w:r>
      <w:r w:rsidRPr="0095633B">
        <w:rPr>
          <w:rFonts w:cstheme="minorHAnsi"/>
        </w:rPr>
        <w:t>. Wątek spiskowy pojawiał się także w innych wypowiedziach, zahaczając o elementy antysemickie. Według Patryka Jakiego</w:t>
      </w:r>
      <w:r w:rsidR="001B3E81">
        <w:rPr>
          <w:rFonts w:cstheme="minorHAnsi"/>
        </w:rPr>
        <w:t xml:space="preserve"> </w:t>
      </w:r>
      <w:r w:rsidRPr="0095633B">
        <w:rPr>
          <w:rFonts w:cstheme="minorHAnsi"/>
        </w:rPr>
        <w:t>Polaków „wrabia się w Holokaust”</w:t>
      </w:r>
      <w:r w:rsidRPr="0095633B">
        <w:rPr>
          <w:rStyle w:val="Odwoanieprzypisudolnego"/>
          <w:rFonts w:cstheme="minorHAnsi"/>
        </w:rPr>
        <w:footnoteReference w:id="37"/>
      </w:r>
      <w:r w:rsidRPr="0095633B">
        <w:rPr>
          <w:rFonts w:cstheme="minorHAnsi"/>
        </w:rPr>
        <w:t xml:space="preserve">. </w:t>
      </w:r>
      <w:r w:rsidR="001B3E81">
        <w:rPr>
          <w:rFonts w:cstheme="minorHAnsi"/>
        </w:rPr>
        <w:t>Posłanka K</w:t>
      </w:r>
      <w:r w:rsidRPr="0095633B">
        <w:rPr>
          <w:rFonts w:cstheme="minorHAnsi"/>
        </w:rPr>
        <w:t>rystyna Pawłowicz w wywiadzie dla Telewizji Republika twierdziła, że „</w:t>
      </w:r>
      <w:r w:rsidRPr="007F0420">
        <w:rPr>
          <w:rStyle w:val="Uwydatnienie"/>
          <w:rFonts w:cstheme="minorHAnsi"/>
          <w:i w:val="0"/>
        </w:rPr>
        <w:t>liczne decyzje podejmowane w interesie Polski, całkowicie zgodne z faktami historycznymi napotykają na zmasowany atak z zewnątrz i ze strony wroga wewnętrznego.”</w:t>
      </w:r>
      <w:r w:rsidRPr="000D4F45">
        <w:rPr>
          <w:rStyle w:val="Odwoanieprzypisudolnego"/>
          <w:rFonts w:cstheme="minorHAnsi"/>
          <w:iCs/>
        </w:rPr>
        <w:footnoteReference w:id="38"/>
      </w:r>
      <w:r w:rsidRPr="007F0420">
        <w:rPr>
          <w:rStyle w:val="Uwydatnienie"/>
          <w:rFonts w:cstheme="minorHAnsi"/>
          <w:i w:val="0"/>
        </w:rPr>
        <w:t xml:space="preserve">. Jak się wydaje, </w:t>
      </w:r>
      <w:r w:rsidR="000D4F45">
        <w:rPr>
          <w:rStyle w:val="Uwydatnienie"/>
          <w:rFonts w:cstheme="minorHAnsi"/>
          <w:i w:val="0"/>
        </w:rPr>
        <w:t xml:space="preserve">był to rzekomo </w:t>
      </w:r>
      <w:r w:rsidRPr="007F0420">
        <w:rPr>
          <w:rStyle w:val="Uwydatnienie"/>
          <w:rFonts w:cstheme="minorHAnsi"/>
          <w:i w:val="0"/>
        </w:rPr>
        <w:t>spisek niemiecko-izraelski</w:t>
      </w:r>
      <w:r w:rsidR="000D4F45">
        <w:rPr>
          <w:rStyle w:val="Uwydatnienie"/>
          <w:rFonts w:cstheme="minorHAnsi"/>
          <w:i w:val="0"/>
        </w:rPr>
        <w:t>:</w:t>
      </w:r>
      <w:r w:rsidRPr="0095633B">
        <w:rPr>
          <w:rStyle w:val="Uwydatnienie"/>
          <w:rFonts w:cstheme="minorHAnsi"/>
        </w:rPr>
        <w:t xml:space="preserve"> „</w:t>
      </w:r>
      <w:r w:rsidRPr="0095633B">
        <w:rPr>
          <w:rStyle w:val="art-text-relation"/>
          <w:rFonts w:cstheme="minorHAnsi"/>
        </w:rPr>
        <w:t>Niemcy odetchnęli z wdzięcznością dla Izraela, bo znowu wyszło, że Holokaustowi jest wi</w:t>
      </w:r>
      <w:r w:rsidRPr="00465E91">
        <w:rPr>
          <w:rStyle w:val="art-text-relation"/>
          <w:rFonts w:cstheme="minorHAnsi"/>
        </w:rPr>
        <w:t>nna...Polska”</w:t>
      </w:r>
      <w:r w:rsidRPr="00465E91">
        <w:rPr>
          <w:rStyle w:val="Odwoanieprzypisudolnego"/>
          <w:rFonts w:cstheme="minorHAnsi"/>
        </w:rPr>
        <w:footnoteReference w:id="39"/>
      </w:r>
      <w:r w:rsidRPr="00465E91">
        <w:rPr>
          <w:rStyle w:val="art-text-relation"/>
          <w:rFonts w:cstheme="minorHAnsi"/>
        </w:rPr>
        <w:t>.</w:t>
      </w:r>
    </w:p>
    <w:p w14:paraId="073A75BB" w14:textId="212FC76B" w:rsidR="004573D7" w:rsidRDefault="004573D7" w:rsidP="002D0F87">
      <w:pPr>
        <w:spacing w:after="120" w:line="360" w:lineRule="auto"/>
        <w:ind w:firstLine="708"/>
        <w:jc w:val="both"/>
        <w:rPr>
          <w:rFonts w:ascii="Century Gothic" w:hAnsi="Century Gothic"/>
          <w:lang w:eastAsia="pl-PL"/>
        </w:rPr>
      </w:pPr>
      <w:r w:rsidRPr="00465E91">
        <w:rPr>
          <w:rStyle w:val="art-text-relation"/>
          <w:rFonts w:cstheme="minorHAnsi"/>
        </w:rPr>
        <w:t>Podkreślić tu należy, że w omawianej debacie niewiele wypowiedzi wpisywało się w antysemityzm tradycyjny. Dominował tu zdecydowanie antysemityzm wtórny</w:t>
      </w:r>
      <w:r w:rsidR="00C94B1C">
        <w:rPr>
          <w:rStyle w:val="art-text-relation"/>
          <w:rFonts w:cstheme="minorHAnsi"/>
        </w:rPr>
        <w:t xml:space="preserve">, uzupełniany niekiedy </w:t>
      </w:r>
      <w:r w:rsidR="00C94B1C">
        <w:rPr>
          <w:rStyle w:val="art-text-relation"/>
          <w:rFonts w:cstheme="minorHAnsi"/>
        </w:rPr>
        <w:lastRenderedPageBreak/>
        <w:t xml:space="preserve">przez elementy </w:t>
      </w:r>
      <w:r w:rsidRPr="00465E91">
        <w:rPr>
          <w:rStyle w:val="art-text-relation"/>
          <w:rFonts w:cstheme="minorHAnsi"/>
        </w:rPr>
        <w:t>spiskow</w:t>
      </w:r>
      <w:r w:rsidR="00C94B1C">
        <w:rPr>
          <w:rStyle w:val="art-text-relation"/>
          <w:rFonts w:cstheme="minorHAnsi"/>
        </w:rPr>
        <w:t>e</w:t>
      </w:r>
      <w:r w:rsidRPr="00465E91">
        <w:rPr>
          <w:rStyle w:val="art-text-relation"/>
          <w:rFonts w:cstheme="minorHAnsi"/>
        </w:rPr>
        <w:t>. Co jednak niepokoi, antysemityzm ten wprost pojawiał się w wypowiedziach osób publicznych i przekazach medialnych</w:t>
      </w:r>
      <w:r w:rsidR="000D4F45">
        <w:rPr>
          <w:rStyle w:val="art-text-relation"/>
          <w:rFonts w:cstheme="minorHAnsi"/>
        </w:rPr>
        <w:t>, gdzie dotąd uprzedzenia antysemicki</w:t>
      </w:r>
      <w:r w:rsidR="00704BAD">
        <w:rPr>
          <w:rStyle w:val="art-text-relation"/>
          <w:rFonts w:cstheme="minorHAnsi"/>
        </w:rPr>
        <w:t>e</w:t>
      </w:r>
      <w:r w:rsidR="000D4F45">
        <w:rPr>
          <w:rStyle w:val="art-text-relation"/>
          <w:rFonts w:cstheme="minorHAnsi"/>
        </w:rPr>
        <w:t xml:space="preserve"> stanowiły raczej temat tabu, któr</w:t>
      </w:r>
      <w:r w:rsidR="00704BAD">
        <w:rPr>
          <w:rStyle w:val="art-text-relation"/>
          <w:rFonts w:cstheme="minorHAnsi"/>
        </w:rPr>
        <w:t>e</w:t>
      </w:r>
      <w:r w:rsidR="000D4F45">
        <w:rPr>
          <w:rStyle w:val="art-text-relation"/>
          <w:rFonts w:cstheme="minorHAnsi"/>
        </w:rPr>
        <w:t xml:space="preserve"> wykluczał</w:t>
      </w:r>
      <w:r w:rsidR="00704BAD">
        <w:rPr>
          <w:rStyle w:val="art-text-relation"/>
          <w:rFonts w:cstheme="minorHAnsi"/>
        </w:rPr>
        <w:t>o</w:t>
      </w:r>
      <w:r w:rsidR="000D4F45">
        <w:rPr>
          <w:rStyle w:val="art-text-relation"/>
          <w:rFonts w:cstheme="minorHAnsi"/>
        </w:rPr>
        <w:t xml:space="preserve"> osobę używającej takiego języka z debaty publicznej</w:t>
      </w:r>
      <w:r w:rsidRPr="00465E91">
        <w:rPr>
          <w:rStyle w:val="art-text-relation"/>
          <w:rFonts w:cstheme="minorHAnsi"/>
        </w:rPr>
        <w:t xml:space="preserve">. </w:t>
      </w:r>
      <w:r w:rsidRPr="00465E91">
        <w:rPr>
          <w:rFonts w:cstheme="minorHAnsi"/>
        </w:rPr>
        <w:t>Szczególną rolę odgrywał tu element „rywalizacji cierpienia”, który, jak się wydaje, stanowi przyjętą publicznie formę negowania Zagłady i stanowi zakamuflowany sposób otwartego wyrażania negatywnych postaw antysemickich.</w:t>
      </w:r>
      <w:r w:rsidRPr="00465E91">
        <w:rPr>
          <w:rStyle w:val="art-text-relation"/>
          <w:rFonts w:cstheme="minorHAnsi"/>
        </w:rPr>
        <w:t xml:space="preserve"> Pokazuje to </w:t>
      </w:r>
      <w:r w:rsidRPr="00465E91">
        <w:rPr>
          <w:rFonts w:cstheme="minorHAnsi"/>
        </w:rPr>
        <w:t xml:space="preserve">relatywną słabość norm politycznej poprawności w Polsce, brak silnego ostracyzmu społecznego dla antysemityzmu, a przede wszystkim utożsamienie uprzedzeń antyizraelskich z antysemityzmem w analizowanej debacie. </w:t>
      </w:r>
      <w:r>
        <w:rPr>
          <w:rFonts w:ascii="Century Gothic" w:hAnsi="Century Gothic"/>
          <w:lang w:eastAsia="pl-PL"/>
        </w:rPr>
        <w:br w:type="page"/>
      </w:r>
    </w:p>
    <w:bookmarkStart w:id="3" w:name="_Toc516241462"/>
    <w:p w14:paraId="48FA2773" w14:textId="354FBFBE" w:rsidR="00745BF0" w:rsidRPr="00617258" w:rsidRDefault="00745BF0" w:rsidP="00745BF0">
      <w:pPr>
        <w:pStyle w:val="Nagwek1"/>
        <w:spacing w:line="276" w:lineRule="auto"/>
      </w:pPr>
      <w:r>
        <w:rPr>
          <w:noProof/>
        </w:rPr>
        <w:lastRenderedPageBreak/>
        <mc:AlternateContent>
          <mc:Choice Requires="wps">
            <w:drawing>
              <wp:anchor distT="0" distB="0" distL="114300" distR="114300" simplePos="0" relativeHeight="251667456" behindDoc="1" locked="0" layoutInCell="1" allowOverlap="1" wp14:anchorId="4310E5BF" wp14:editId="018852A7">
                <wp:simplePos x="0" y="0"/>
                <wp:positionH relativeFrom="column">
                  <wp:posOffset>-635</wp:posOffset>
                </wp:positionH>
                <wp:positionV relativeFrom="paragraph">
                  <wp:posOffset>-46355</wp:posOffset>
                </wp:positionV>
                <wp:extent cx="5715000" cy="0"/>
                <wp:effectExtent l="22860" t="15240" r="15240" b="22860"/>
                <wp:wrapTight wrapText="bothSides">
                  <wp:wrapPolygon edited="0">
                    <wp:start x="0" y="-2147483648"/>
                    <wp:lineTo x="0" y="-2147483648"/>
                    <wp:lineTo x="602" y="-2147483648"/>
                    <wp:lineTo x="602" y="-2147483648"/>
                    <wp:lineTo x="0" y="-2147483648"/>
                  </wp:wrapPolygon>
                </wp:wrapTight>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E8347" id="AutoShape 7" o:spid="_x0000_s1026" type="#_x0000_t32" style="position:absolute;margin-left:-.05pt;margin-top:-3.65pt;width:450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" strokecolor="#f7c6db" strokeweight="2.25pt">
                <w10:wrap type="tight"/>
              </v:shape>
            </w:pict>
          </mc:Fallback>
        </mc:AlternateContent>
      </w:r>
      <w:r w:rsidR="00BB52B3" w:rsidRPr="00BB52B3">
        <w:rPr>
          <w:b/>
          <w:sz w:val="24"/>
          <w:szCs w:val="24"/>
        </w:rPr>
        <w:t xml:space="preserve"> </w:t>
      </w:r>
      <w:r w:rsidR="00BB52B3" w:rsidRPr="00617258">
        <w:t>Ustawa o IPN a zachowania internautów</w:t>
      </w:r>
      <w:bookmarkEnd w:id="3"/>
    </w:p>
    <w:p w14:paraId="1C84EC35" w14:textId="13951E48" w:rsidR="0004017D" w:rsidRPr="00BB52B3" w:rsidRDefault="00745BF0" w:rsidP="00BB52B3">
      <w:pPr>
        <w:spacing w:line="360" w:lineRule="auto"/>
        <w:jc w:val="both"/>
      </w:pPr>
      <w:r>
        <w:rPr>
          <w:noProof/>
          <w:lang w:eastAsia="pl-PL"/>
        </w:rPr>
        <mc:AlternateContent>
          <mc:Choice Requires="wps">
            <w:drawing>
              <wp:anchor distT="0" distB="0" distL="114300" distR="114300" simplePos="0" relativeHeight="251668480" behindDoc="1" locked="0" layoutInCell="1" allowOverlap="1" wp14:anchorId="1EC7555B" wp14:editId="65D78797">
                <wp:simplePos x="0" y="0"/>
                <wp:positionH relativeFrom="column">
                  <wp:posOffset>-635</wp:posOffset>
                </wp:positionH>
                <wp:positionV relativeFrom="paragraph">
                  <wp:posOffset>44450</wp:posOffset>
                </wp:positionV>
                <wp:extent cx="5715000" cy="0"/>
                <wp:effectExtent l="22860" t="22860" r="15240" b="15240"/>
                <wp:wrapTight wrapText="bothSides">
                  <wp:wrapPolygon edited="0">
                    <wp:start x="0" y="-2147483648"/>
                    <wp:lineTo x="0" y="-2147483648"/>
                    <wp:lineTo x="602" y="-2147483648"/>
                    <wp:lineTo x="602" y="-2147483648"/>
                    <wp:lineTo x="0" y="-2147483648"/>
                  </wp:wrapPolygon>
                </wp:wrapTight>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20EA3" id="AutoShape 9" o:spid="_x0000_s1026" type="#_x0000_t32" style="position:absolute;margin-left:-.05pt;margin-top:3.5pt;width:450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" strokecolor="#f7c6db" strokeweight="2.25pt">
                <w10:wrap type="tight"/>
              </v:shape>
            </w:pict>
          </mc:Fallback>
        </mc:AlternateContent>
      </w:r>
    </w:p>
    <w:p w14:paraId="5BBC6BFB" w14:textId="2E6F90E6" w:rsidR="00D45D6A" w:rsidRDefault="000D4F45" w:rsidP="00026B4C">
      <w:pPr>
        <w:spacing w:line="276" w:lineRule="auto"/>
        <w:ind w:firstLine="708"/>
        <w:jc w:val="both"/>
      </w:pPr>
      <w:r>
        <w:rPr>
          <w:rFonts w:cstheme="minorHAnsi"/>
        </w:rPr>
        <w:t>Próbując</w:t>
      </w:r>
      <w:r w:rsidR="00564C6B">
        <w:rPr>
          <w:rFonts w:cstheme="minorHAnsi"/>
        </w:rPr>
        <w:t xml:space="preserve"> </w:t>
      </w:r>
      <w:r>
        <w:rPr>
          <w:rFonts w:cstheme="minorHAnsi"/>
        </w:rPr>
        <w:t xml:space="preserve">zrozumieć społeczne konsekwencje debaty wokół nowelizacji ustawy o IPN, w </w:t>
      </w:r>
      <w:r w:rsidR="00617258" w:rsidRPr="0093651F">
        <w:rPr>
          <w:rFonts w:cstheme="minorHAnsi"/>
        </w:rPr>
        <w:t xml:space="preserve">pierwszej kolejności </w:t>
      </w:r>
      <w:r>
        <w:rPr>
          <w:rFonts w:cstheme="minorHAnsi"/>
        </w:rPr>
        <w:t>postanowiliśmy się</w:t>
      </w:r>
      <w:r w:rsidR="00617258" w:rsidRPr="0093651F">
        <w:rPr>
          <w:rFonts w:cstheme="minorHAnsi"/>
        </w:rPr>
        <w:t xml:space="preserve"> przyjrze</w:t>
      </w:r>
      <w:r>
        <w:rPr>
          <w:rFonts w:cstheme="minorHAnsi"/>
        </w:rPr>
        <w:t xml:space="preserve">ć </w:t>
      </w:r>
      <w:r w:rsidR="00617258" w:rsidRPr="0093651F">
        <w:rPr>
          <w:rFonts w:cstheme="minorHAnsi"/>
        </w:rPr>
        <w:t>temu, jak wyglądała dyskusja na temat ustawy o IPN w polskim internecie, w tym przede wszystkim na portalach społecznościowych. W analizach uwzględnione zostały słowa kluczowe zarówno o neutralnym wydźwięku</w:t>
      </w:r>
      <w:r>
        <w:rPr>
          <w:rFonts w:cstheme="minorHAnsi"/>
        </w:rPr>
        <w:t xml:space="preserve"> (np. „Żydzi”, „Izrael”)</w:t>
      </w:r>
      <w:r w:rsidR="00617258" w:rsidRPr="0093651F">
        <w:rPr>
          <w:rFonts w:cstheme="minorHAnsi"/>
        </w:rPr>
        <w:t xml:space="preserve">, jak i </w:t>
      </w:r>
      <w:r>
        <w:rPr>
          <w:rFonts w:cstheme="minorHAnsi"/>
        </w:rPr>
        <w:t xml:space="preserve">typowe </w:t>
      </w:r>
      <w:r w:rsidR="00617258" w:rsidRPr="0093651F">
        <w:rPr>
          <w:rFonts w:cstheme="minorHAnsi"/>
        </w:rPr>
        <w:t>określeni</w:t>
      </w:r>
      <w:r>
        <w:rPr>
          <w:rFonts w:cstheme="minorHAnsi"/>
        </w:rPr>
        <w:t>a</w:t>
      </w:r>
      <w:r w:rsidR="00617258" w:rsidRPr="0093651F">
        <w:rPr>
          <w:rFonts w:cstheme="minorHAnsi"/>
        </w:rPr>
        <w:t xml:space="preserve"> antysemicki</w:t>
      </w:r>
      <w:r>
        <w:rPr>
          <w:rFonts w:cstheme="minorHAnsi"/>
        </w:rPr>
        <w:t>e (np. „parchy”, „gudłaje”)</w:t>
      </w:r>
      <w:r w:rsidR="00617258" w:rsidRPr="0093651F">
        <w:rPr>
          <w:rFonts w:cstheme="minorHAnsi"/>
        </w:rPr>
        <w:t>. D</w:t>
      </w:r>
      <w:r w:rsidR="00617258" w:rsidRPr="0093651F">
        <w:rPr>
          <w:rFonts w:eastAsia="Times New Roman" w:cstheme="minorHAnsi"/>
          <w:color w:val="222222"/>
          <w:shd w:val="clear" w:color="auto" w:fill="FFFFFF"/>
          <w:lang w:eastAsia="pl-PL"/>
        </w:rPr>
        <w:t>ane do analiz zostały zebrane w okresie od 20 do 26 marca 2018 roku za pomocą narzędzia social media analytics Sotrender, opierającego się na API serwisów mediów społecznościow</w:t>
      </w:r>
      <w:r w:rsidR="00D45D6A">
        <w:rPr>
          <w:rFonts w:eastAsia="Times New Roman" w:cstheme="minorHAnsi"/>
          <w:color w:val="222222"/>
          <w:shd w:val="clear" w:color="auto" w:fill="FFFFFF"/>
          <w:lang w:eastAsia="pl-PL"/>
        </w:rPr>
        <w:t>ych</w:t>
      </w:r>
      <w:r w:rsidR="00617258" w:rsidRPr="0093651F">
        <w:rPr>
          <w:rFonts w:eastAsia="Times New Roman" w:cstheme="minorHAnsi"/>
          <w:color w:val="222222"/>
          <w:shd w:val="clear" w:color="auto" w:fill="FFFFFF"/>
          <w:lang w:eastAsia="pl-PL"/>
        </w:rPr>
        <w:t xml:space="preserve"> (Facebook, Twitter, YouTube, Instagram) i zbierającego całe populacje dostępnych danych oraz narzędzia monitoringu mediów społecznościowych SentiOne, opierającego się przede wszystkim na danych zbieranych z portali społecznościowych, portali</w:t>
      </w:r>
      <w:r w:rsidR="00E11D97">
        <w:rPr>
          <w:rFonts w:eastAsia="Times New Roman" w:cstheme="minorHAnsi"/>
          <w:color w:val="222222"/>
          <w:shd w:val="clear" w:color="auto" w:fill="FFFFFF"/>
          <w:lang w:eastAsia="pl-PL"/>
        </w:rPr>
        <w:t xml:space="preserve"> informacyjnych</w:t>
      </w:r>
      <w:r w:rsidR="00617258" w:rsidRPr="0093651F">
        <w:rPr>
          <w:rFonts w:eastAsia="Times New Roman" w:cstheme="minorHAnsi"/>
          <w:color w:val="222222"/>
          <w:shd w:val="clear" w:color="auto" w:fill="FFFFFF"/>
          <w:lang w:eastAsia="pl-PL"/>
        </w:rPr>
        <w:t xml:space="preserve">, forów dyskusyjnych, serwisów z opiniami itp. </w:t>
      </w:r>
      <w:r w:rsidR="00D45D6A">
        <w:t>W przypadku monitoringu social media żadne narzędzie nie zbiera całości wypowiedzi dostępnych w internecie, nie są też dostępne wiarygodne szacunki co do procentu identyfikowanych wypowiedzi. Niemniej, SentiOne uchodzi obecnie za najdokładniejsze narzędzie tego typu dla polskojęzycznych wypowiedzi.</w:t>
      </w:r>
    </w:p>
    <w:p w14:paraId="7C3D84F0" w14:textId="137F2EAB" w:rsidR="00617258" w:rsidRPr="00256078" w:rsidRDefault="00617258" w:rsidP="00026B4C">
      <w:pPr>
        <w:spacing w:line="360" w:lineRule="auto"/>
        <w:ind w:firstLine="708"/>
        <w:jc w:val="both"/>
        <w:rPr>
          <w:rFonts w:eastAsia="Times New Roman" w:cstheme="minorHAnsi"/>
          <w:color w:val="222222"/>
          <w:shd w:val="clear" w:color="auto" w:fill="FFFFFF"/>
          <w:lang w:eastAsia="pl-PL"/>
        </w:rPr>
      </w:pPr>
    </w:p>
    <w:p w14:paraId="5F21EDC9" w14:textId="77777777" w:rsidR="00617258" w:rsidRPr="00256078" w:rsidRDefault="00617258" w:rsidP="00617258">
      <w:pPr>
        <w:spacing w:line="360" w:lineRule="auto"/>
        <w:rPr>
          <w:rFonts w:cstheme="minorHAnsi"/>
          <w:b/>
        </w:rPr>
      </w:pPr>
      <w:r w:rsidRPr="00256078">
        <w:rPr>
          <w:rFonts w:cstheme="minorHAnsi"/>
          <w:b/>
        </w:rPr>
        <w:t xml:space="preserve">Analiza internetu </w:t>
      </w:r>
    </w:p>
    <w:p w14:paraId="6EAB4EC2" w14:textId="112E1D28" w:rsidR="00617258" w:rsidRPr="00256078" w:rsidRDefault="00617258" w:rsidP="00026B4C">
      <w:pPr>
        <w:spacing w:line="360" w:lineRule="auto"/>
        <w:ind w:firstLine="708"/>
        <w:jc w:val="both"/>
        <w:rPr>
          <w:rFonts w:cstheme="minorHAnsi"/>
        </w:rPr>
      </w:pPr>
      <w:r w:rsidRPr="00256078">
        <w:rPr>
          <w:rFonts w:cstheme="minorHAnsi"/>
        </w:rPr>
        <w:t>Przyglądając się temu, co internauci publikowali w sieci w okresie obejmującym trzy tygodnie przed i trzy tygodnie po kluczowej dacie 26 stycznia</w:t>
      </w:r>
      <w:r>
        <w:rPr>
          <w:rFonts w:cstheme="minorHAnsi"/>
        </w:rPr>
        <w:t>,</w:t>
      </w:r>
      <w:r w:rsidRPr="00256078">
        <w:rPr>
          <w:rFonts w:cstheme="minorHAnsi"/>
        </w:rPr>
        <w:t xml:space="preserve"> </w:t>
      </w:r>
      <w:r w:rsidR="000D4F45">
        <w:rPr>
          <w:rFonts w:cstheme="minorHAnsi"/>
        </w:rPr>
        <w:t xml:space="preserve">kiedy to Sejm RP przyjął nowelizację ustawy o IPN, </w:t>
      </w:r>
      <w:r w:rsidRPr="00256078">
        <w:rPr>
          <w:rFonts w:cstheme="minorHAnsi"/>
        </w:rPr>
        <w:t xml:space="preserve">chcieliśmy prześledzić charakter oraz dynamikę dyskusji na </w:t>
      </w:r>
      <w:r w:rsidR="000D4F45">
        <w:rPr>
          <w:rFonts w:cstheme="minorHAnsi"/>
        </w:rPr>
        <w:t xml:space="preserve">ten </w:t>
      </w:r>
      <w:r w:rsidRPr="00256078">
        <w:rPr>
          <w:rFonts w:cstheme="minorHAnsi"/>
        </w:rPr>
        <w:t xml:space="preserve">temat. Na podstawie wstępnego przeglądu internetowych forów, otwartych grup na Facebooku oraz Twitterze wyselekcjonowaliśmy słowa kluczowe (także frazy i hasztagi) reprezentujące różne wątki podnoszone w dyskusji wokoło nowelizacji ustawy. Skoncentrowaliśmy się głównie na następujących kwestiach: </w:t>
      </w:r>
    </w:p>
    <w:p w14:paraId="3CF964EF" w14:textId="64010077" w:rsidR="00617258" w:rsidRPr="00256078" w:rsidRDefault="00617258" w:rsidP="00617258">
      <w:pPr>
        <w:spacing w:line="360" w:lineRule="auto"/>
        <w:rPr>
          <w:rFonts w:cstheme="minorHAnsi"/>
        </w:rPr>
      </w:pPr>
      <w:r w:rsidRPr="00256078">
        <w:rPr>
          <w:rFonts w:cstheme="minorHAnsi"/>
        </w:rPr>
        <w:t xml:space="preserve">1) </w:t>
      </w:r>
      <w:r w:rsidR="00D45D6A">
        <w:rPr>
          <w:rFonts w:cstheme="minorHAnsi"/>
        </w:rPr>
        <w:t>wyrażenia</w:t>
      </w:r>
      <w:r w:rsidRPr="00256078">
        <w:rPr>
          <w:rFonts w:cstheme="minorHAnsi"/>
        </w:rPr>
        <w:t xml:space="preserve"> antysemicki</w:t>
      </w:r>
      <w:r w:rsidR="00D45D6A">
        <w:rPr>
          <w:rFonts w:cstheme="minorHAnsi"/>
        </w:rPr>
        <w:t>e</w:t>
      </w:r>
      <w:r w:rsidRPr="00256078">
        <w:rPr>
          <w:rFonts w:cstheme="minorHAnsi"/>
        </w:rPr>
        <w:t xml:space="preserve"> (stosowanie obraźliwych etykiet takich jak „żydki”, „parchy” czy „pejsaci”)</w:t>
      </w:r>
    </w:p>
    <w:p w14:paraId="46A1F36D" w14:textId="43476A3B" w:rsidR="00617258" w:rsidRPr="00256078" w:rsidRDefault="00617258" w:rsidP="00617258">
      <w:pPr>
        <w:spacing w:line="360" w:lineRule="auto"/>
        <w:rPr>
          <w:rFonts w:cstheme="minorHAnsi"/>
        </w:rPr>
      </w:pPr>
      <w:r w:rsidRPr="00256078">
        <w:rPr>
          <w:rFonts w:cstheme="minorHAnsi"/>
        </w:rPr>
        <w:t>2) argument</w:t>
      </w:r>
      <w:r w:rsidR="00D45D6A">
        <w:rPr>
          <w:rFonts w:cstheme="minorHAnsi"/>
        </w:rPr>
        <w:t>y</w:t>
      </w:r>
      <w:r w:rsidRPr="00256078">
        <w:rPr>
          <w:rFonts w:cstheme="minorHAnsi"/>
        </w:rPr>
        <w:t xml:space="preserve"> związanych ze sprawstwem Holokaustu, podkreślając</w:t>
      </w:r>
      <w:r w:rsidR="00D45D6A">
        <w:rPr>
          <w:rFonts w:cstheme="minorHAnsi"/>
        </w:rPr>
        <w:t>e</w:t>
      </w:r>
      <w:r w:rsidRPr="00256078">
        <w:rPr>
          <w:rFonts w:cstheme="minorHAnsi"/>
        </w:rPr>
        <w:t xml:space="preserve"> rolę Niemców w zagładzie Żydów (np. hasztagi #germandeathcamps czy #germannotpolish)</w:t>
      </w:r>
    </w:p>
    <w:p w14:paraId="4E0464D4" w14:textId="47FF2EE1" w:rsidR="00617258" w:rsidRPr="00256078" w:rsidRDefault="00617258" w:rsidP="00617258">
      <w:pPr>
        <w:spacing w:line="360" w:lineRule="auto"/>
        <w:rPr>
          <w:rFonts w:cstheme="minorHAnsi"/>
        </w:rPr>
      </w:pPr>
      <w:r w:rsidRPr="00256078">
        <w:rPr>
          <w:rFonts w:cstheme="minorHAnsi"/>
        </w:rPr>
        <w:t>3) podkreślani</w:t>
      </w:r>
      <w:r w:rsidR="00D45D6A">
        <w:rPr>
          <w:rFonts w:cstheme="minorHAnsi"/>
        </w:rPr>
        <w:t>e</w:t>
      </w:r>
      <w:r w:rsidRPr="00256078">
        <w:rPr>
          <w:rFonts w:cstheme="minorHAnsi"/>
        </w:rPr>
        <w:t xml:space="preserve"> pozytywnej roli Polaków w kontekście drugiej </w:t>
      </w:r>
      <w:r w:rsidR="00704BAD">
        <w:rPr>
          <w:rFonts w:cstheme="minorHAnsi"/>
        </w:rPr>
        <w:t>w</w:t>
      </w:r>
      <w:r w:rsidRPr="00256078">
        <w:rPr>
          <w:rFonts w:cstheme="minorHAnsi"/>
        </w:rPr>
        <w:t xml:space="preserve">ojny </w:t>
      </w:r>
      <w:r w:rsidR="00704BAD">
        <w:rPr>
          <w:rFonts w:cstheme="minorHAnsi"/>
        </w:rPr>
        <w:t>ś</w:t>
      </w:r>
      <w:r w:rsidRPr="00256078">
        <w:rPr>
          <w:rFonts w:cstheme="minorHAnsi"/>
        </w:rPr>
        <w:t xml:space="preserve">wiatowej i Holokaustu (np. takie etykiety jak „Żegota”, „Sprawiedliwi </w:t>
      </w:r>
      <w:r w:rsidR="00704BAD">
        <w:rPr>
          <w:rFonts w:cstheme="minorHAnsi"/>
        </w:rPr>
        <w:t>w</w:t>
      </w:r>
      <w:r w:rsidRPr="00256078">
        <w:rPr>
          <w:rFonts w:cstheme="minorHAnsi"/>
        </w:rPr>
        <w:t xml:space="preserve">śród </w:t>
      </w:r>
      <w:r w:rsidR="00D45D6A">
        <w:rPr>
          <w:rFonts w:cstheme="minorHAnsi"/>
        </w:rPr>
        <w:t>N</w:t>
      </w:r>
      <w:r w:rsidRPr="00256078">
        <w:rPr>
          <w:rFonts w:cstheme="minorHAnsi"/>
        </w:rPr>
        <w:t xml:space="preserve">arodów </w:t>
      </w:r>
      <w:r w:rsidR="00D45D6A">
        <w:rPr>
          <w:rFonts w:cstheme="minorHAnsi"/>
        </w:rPr>
        <w:t>Ś</w:t>
      </w:r>
      <w:r w:rsidRPr="00256078">
        <w:rPr>
          <w:rFonts w:cstheme="minorHAnsi"/>
        </w:rPr>
        <w:t>wiata” czy hasztag #PolesSavingJews)</w:t>
      </w:r>
    </w:p>
    <w:p w14:paraId="199CF6C1" w14:textId="23B65478" w:rsidR="00617258" w:rsidRPr="0093651F" w:rsidRDefault="00617258" w:rsidP="00026B4C">
      <w:pPr>
        <w:spacing w:line="360" w:lineRule="auto"/>
        <w:ind w:firstLine="708"/>
        <w:jc w:val="both"/>
        <w:rPr>
          <w:rFonts w:cstheme="minorHAnsi"/>
        </w:rPr>
      </w:pPr>
      <w:r w:rsidRPr="00256078">
        <w:rPr>
          <w:rFonts w:cstheme="minorHAnsi"/>
        </w:rPr>
        <w:t>Jako kontekst do porównań użyliśmy potencjalnie neutralnych określeń odnoszących się do Żydów i Izraela, zakładając, że te mogły być użyte zarówno w pozytywnych, negatywnych jak i neutralnych wpisach.</w:t>
      </w:r>
      <w:r w:rsidR="00E11D97">
        <w:rPr>
          <w:rFonts w:cstheme="minorHAnsi"/>
        </w:rPr>
        <w:t xml:space="preserve"> Przeprowadzając taki typ analiz chcieliśmy pokazać, czy i w jakim stopniu dyskusje na temat Żydów i Izraela, prowadzone przez użytkowników internetu przed i po 26 stycznia</w:t>
      </w:r>
      <w:r w:rsidR="007E264C">
        <w:rPr>
          <w:rFonts w:cstheme="minorHAnsi"/>
        </w:rPr>
        <w:t xml:space="preserve">, </w:t>
      </w:r>
      <w:r w:rsidR="007E264C">
        <w:rPr>
          <w:rFonts w:cstheme="minorHAnsi"/>
        </w:rPr>
        <w:lastRenderedPageBreak/>
        <w:t xml:space="preserve">były powiązane z trzema wspomnianymi wątkami. Przykładowo zatem chcieliśmy zobaczyć, czy </w:t>
      </w:r>
      <w:r w:rsidR="00061EC2">
        <w:rPr>
          <w:rFonts w:cstheme="minorHAnsi"/>
        </w:rPr>
        <w:t>jeśli w określonych dniach więcej mówiono o</w:t>
      </w:r>
      <w:r w:rsidR="007E264C">
        <w:rPr>
          <w:rFonts w:cstheme="minorHAnsi"/>
        </w:rPr>
        <w:t xml:space="preserve"> Żydach i Izraelu </w:t>
      </w:r>
      <w:r w:rsidR="00061EC2">
        <w:rPr>
          <w:rFonts w:cstheme="minorHAnsi"/>
        </w:rPr>
        <w:t xml:space="preserve">to jednocześnie używano więcej motywów antysemickich. Sprawdziliśmy to </w:t>
      </w:r>
      <w:r w:rsidR="007E264C">
        <w:rPr>
          <w:rFonts w:cstheme="minorHAnsi"/>
        </w:rPr>
        <w:t xml:space="preserve">zarówno przed pojawieniem się informacji o </w:t>
      </w:r>
      <w:r w:rsidR="00D45D6A">
        <w:rPr>
          <w:rFonts w:cstheme="minorHAnsi"/>
        </w:rPr>
        <w:t xml:space="preserve">nowelizacji </w:t>
      </w:r>
      <w:r w:rsidR="007E264C">
        <w:rPr>
          <w:rFonts w:cstheme="minorHAnsi"/>
        </w:rPr>
        <w:t>ustaw</w:t>
      </w:r>
      <w:r w:rsidR="00D45D6A">
        <w:rPr>
          <w:rFonts w:cstheme="minorHAnsi"/>
        </w:rPr>
        <w:t>y</w:t>
      </w:r>
      <w:r w:rsidR="007E264C">
        <w:rPr>
          <w:rFonts w:cstheme="minorHAnsi"/>
        </w:rPr>
        <w:t xml:space="preserve"> o IPN, jak i po tym wydarzeniu. Ponadto chcieliśmy także </w:t>
      </w:r>
      <w:r w:rsidR="00061EC2">
        <w:rPr>
          <w:rFonts w:cstheme="minorHAnsi"/>
        </w:rPr>
        <w:t>zobaczyć</w:t>
      </w:r>
      <w:r w:rsidR="007E264C">
        <w:rPr>
          <w:rFonts w:cstheme="minorHAnsi"/>
        </w:rPr>
        <w:t xml:space="preserve">, jaki był wydźwięk </w:t>
      </w:r>
      <w:r w:rsidR="00B256DD">
        <w:rPr>
          <w:rFonts w:cstheme="minorHAnsi"/>
        </w:rPr>
        <w:t xml:space="preserve">rozmów </w:t>
      </w:r>
      <w:r w:rsidR="007E264C">
        <w:rPr>
          <w:rFonts w:cstheme="minorHAnsi"/>
        </w:rPr>
        <w:t xml:space="preserve">o nowym prawie </w:t>
      </w:r>
      <w:r w:rsidR="00B256DD">
        <w:rPr>
          <w:rFonts w:cstheme="minorHAnsi"/>
        </w:rPr>
        <w:t xml:space="preserve">w poszczególnych </w:t>
      </w:r>
      <w:r w:rsidR="007E264C">
        <w:rPr>
          <w:rFonts w:cstheme="minorHAnsi"/>
        </w:rPr>
        <w:t>momentach</w:t>
      </w:r>
      <w:r w:rsidR="00B256DD">
        <w:rPr>
          <w:rFonts w:cstheme="minorHAnsi"/>
        </w:rPr>
        <w:t xml:space="preserve"> debaty</w:t>
      </w:r>
      <w:r w:rsidR="007E264C">
        <w:rPr>
          <w:rFonts w:cstheme="minorHAnsi"/>
        </w:rPr>
        <w:t xml:space="preserve">. </w:t>
      </w:r>
    </w:p>
    <w:p w14:paraId="35B30682" w14:textId="55862945" w:rsidR="00617258" w:rsidRPr="0093651F" w:rsidRDefault="00617258" w:rsidP="00026B4C">
      <w:pPr>
        <w:spacing w:line="360" w:lineRule="auto"/>
        <w:ind w:firstLine="708"/>
        <w:jc w:val="both"/>
        <w:rPr>
          <w:rFonts w:cstheme="minorHAnsi"/>
        </w:rPr>
      </w:pPr>
      <w:r w:rsidRPr="0093651F">
        <w:rPr>
          <w:rFonts w:cstheme="minorHAnsi"/>
        </w:rPr>
        <w:t>Analizę przeprowadziliśmy równolegle na dwa sposoby. Po pier</w:t>
      </w:r>
      <w:r>
        <w:rPr>
          <w:rFonts w:cstheme="minorHAnsi"/>
        </w:rPr>
        <w:t>wsze, znając punkt w czasie (26.01</w:t>
      </w:r>
      <w:r w:rsidRPr="0093651F">
        <w:rPr>
          <w:rFonts w:cstheme="minorHAnsi"/>
        </w:rPr>
        <w:t>) w którym rozpoczęła się</w:t>
      </w:r>
      <w:r w:rsidR="000D4F45">
        <w:rPr>
          <w:rFonts w:cstheme="minorHAnsi"/>
        </w:rPr>
        <w:t xml:space="preserve"> ożywiona debata</w:t>
      </w:r>
      <w:r w:rsidRPr="0093651F">
        <w:rPr>
          <w:rFonts w:cstheme="minorHAnsi"/>
        </w:rPr>
        <w:t xml:space="preserve"> nad ustaw</w:t>
      </w:r>
      <w:r>
        <w:rPr>
          <w:rFonts w:cstheme="minorHAnsi"/>
        </w:rPr>
        <w:t>ą</w:t>
      </w:r>
      <w:r w:rsidRPr="0093651F">
        <w:rPr>
          <w:rFonts w:cstheme="minorHAnsi"/>
        </w:rPr>
        <w:t xml:space="preserve"> o IPN</w:t>
      </w:r>
      <w:r>
        <w:rPr>
          <w:rFonts w:cstheme="minorHAnsi"/>
        </w:rPr>
        <w:t>,</w:t>
      </w:r>
      <w:r w:rsidRPr="0093651F">
        <w:rPr>
          <w:rFonts w:cstheme="minorHAnsi"/>
        </w:rPr>
        <w:t xml:space="preserve"> przyjrzeliśmy się dynamice użycia poszczególnych słów/fraz. Analizowaliśmy częstość </w:t>
      </w:r>
      <w:r w:rsidR="000D4F45">
        <w:rPr>
          <w:rFonts w:cstheme="minorHAnsi"/>
        </w:rPr>
        <w:t xml:space="preserve">ich </w:t>
      </w:r>
      <w:r w:rsidRPr="0093651F">
        <w:rPr>
          <w:rFonts w:cstheme="minorHAnsi"/>
        </w:rPr>
        <w:t xml:space="preserve">występowania w poszczególnych dniach. </w:t>
      </w:r>
      <w:r>
        <w:rPr>
          <w:rFonts w:cstheme="minorHAnsi"/>
        </w:rPr>
        <w:t xml:space="preserve">Po drugie </w:t>
      </w:r>
      <w:r w:rsidRPr="0093651F">
        <w:rPr>
          <w:rFonts w:cstheme="minorHAnsi"/>
        </w:rPr>
        <w:t xml:space="preserve">przeanalizowaliśmy korelacje w czasie występowania poszczególnych słów kluczowych. </w:t>
      </w:r>
      <w:r>
        <w:rPr>
          <w:rFonts w:cstheme="minorHAnsi"/>
        </w:rPr>
        <w:t>Analizując dynamikę debaty w internecie</w:t>
      </w:r>
      <w:r w:rsidR="00970954">
        <w:rPr>
          <w:rFonts w:cstheme="minorHAnsi"/>
        </w:rPr>
        <w:t>,</w:t>
      </w:r>
      <w:r>
        <w:rPr>
          <w:rFonts w:cstheme="minorHAnsi"/>
        </w:rPr>
        <w:t xml:space="preserve"> wyodrębniliśmy dwa okresy – pierwszy tydzień na przełomie stycznia i lutego (26.01-02.02), czyli czas bardzo intensywnej dyskusji, prowadzonej w reakcji na informację o ustawie oraz trzy następne tygodnie lutego, podczas których toczyła się debata wokół ustawy. Wszystkie wstępne analizy prowadzone były równolegle zarówno w całym okresie przed i podczas debaty oraz w tym samym czasie, ale z wyłączeniem pierwszego tygodnia debaty. Zabieg ten miał na celu ustalenie, czy relacje pomiędzy dynamiką stosowania poszczególnych słów kluczowych nie wynikają jedynie ze wzmożonego poziomu dyskusji w </w:t>
      </w:r>
      <w:r w:rsidR="00564C6B">
        <w:rPr>
          <w:rFonts w:cstheme="minorHAnsi"/>
        </w:rPr>
        <w:t xml:space="preserve">jej </w:t>
      </w:r>
      <w:r>
        <w:rPr>
          <w:rFonts w:cstheme="minorHAnsi"/>
        </w:rPr>
        <w:t xml:space="preserve">początkowej fazie, podczas której znacząco wzrosło zastosowanie wszystkich słów kluczowych. </w:t>
      </w:r>
    </w:p>
    <w:p w14:paraId="300D6C24" w14:textId="5CF10DBA" w:rsidR="00617258" w:rsidRPr="0093651F" w:rsidRDefault="00617258" w:rsidP="00026B4C">
      <w:pPr>
        <w:spacing w:line="360" w:lineRule="auto"/>
        <w:ind w:firstLine="708"/>
        <w:jc w:val="both"/>
        <w:rPr>
          <w:rFonts w:cstheme="minorHAnsi"/>
        </w:rPr>
      </w:pPr>
      <w:r>
        <w:rPr>
          <w:rFonts w:cstheme="minorHAnsi"/>
        </w:rPr>
        <w:t>Zgodnie z przewidywaniami, w</w:t>
      </w:r>
      <w:r w:rsidRPr="0093651F">
        <w:rPr>
          <w:rFonts w:cstheme="minorHAnsi"/>
        </w:rPr>
        <w:t>stępne analizy wykazały</w:t>
      </w:r>
      <w:r>
        <w:rPr>
          <w:rFonts w:cstheme="minorHAnsi"/>
        </w:rPr>
        <w:t xml:space="preserve">, </w:t>
      </w:r>
      <w:r w:rsidRPr="0093651F">
        <w:rPr>
          <w:rFonts w:cstheme="minorHAnsi"/>
        </w:rPr>
        <w:t xml:space="preserve">że </w:t>
      </w:r>
      <w:r>
        <w:rPr>
          <w:rFonts w:cstheme="minorHAnsi"/>
        </w:rPr>
        <w:t>w przypadku</w:t>
      </w:r>
      <w:r w:rsidRPr="0093651F">
        <w:rPr>
          <w:rFonts w:cstheme="minorHAnsi"/>
        </w:rPr>
        <w:t xml:space="preserve"> większości grup słów kluczowych </w:t>
      </w:r>
      <w:r w:rsidR="00D45D6A">
        <w:rPr>
          <w:rFonts w:cstheme="minorHAnsi"/>
        </w:rPr>
        <w:t xml:space="preserve">po </w:t>
      </w:r>
      <w:r w:rsidR="00D45D6A" w:rsidRPr="0093651F">
        <w:rPr>
          <w:rFonts w:cstheme="minorHAnsi"/>
        </w:rPr>
        <w:t xml:space="preserve">26 stycznia </w:t>
      </w:r>
      <w:r w:rsidRPr="0093651F">
        <w:rPr>
          <w:rFonts w:cstheme="minorHAnsi"/>
        </w:rPr>
        <w:t>nastąpił gwałtowny wzrost ich użycia</w:t>
      </w:r>
      <w:r>
        <w:rPr>
          <w:rStyle w:val="Odwoanieprzypisudolnego"/>
          <w:rFonts w:cstheme="minorHAnsi"/>
        </w:rPr>
        <w:footnoteReference w:id="40"/>
      </w:r>
      <w:r w:rsidRPr="0093651F">
        <w:rPr>
          <w:rFonts w:cstheme="minorHAnsi"/>
        </w:rPr>
        <w:t>. Na przykład słowo „</w:t>
      </w:r>
      <w:r>
        <w:rPr>
          <w:rFonts w:cstheme="minorHAnsi"/>
        </w:rPr>
        <w:t>Ż</w:t>
      </w:r>
      <w:r w:rsidRPr="0093651F">
        <w:rPr>
          <w:rFonts w:cstheme="minorHAnsi"/>
        </w:rPr>
        <w:t>ydzi” od 1 do 25 stycznia włącznie używane było przeciętnie 1351 razy na dzień</w:t>
      </w:r>
      <w:r>
        <w:rPr>
          <w:rFonts w:cstheme="minorHAnsi"/>
        </w:rPr>
        <w:t>,</w:t>
      </w:r>
      <w:r w:rsidRPr="0093651F">
        <w:rPr>
          <w:rFonts w:cstheme="minorHAnsi"/>
        </w:rPr>
        <w:t xml:space="preserve"> natomiast w </w:t>
      </w:r>
      <w:r>
        <w:rPr>
          <w:rFonts w:cstheme="minorHAnsi"/>
        </w:rPr>
        <w:t xml:space="preserve">przeciągu następnych </w:t>
      </w:r>
      <w:r w:rsidRPr="0093651F">
        <w:rPr>
          <w:rFonts w:cstheme="minorHAnsi"/>
        </w:rPr>
        <w:t>czter</w:t>
      </w:r>
      <w:r>
        <w:rPr>
          <w:rFonts w:cstheme="minorHAnsi"/>
        </w:rPr>
        <w:t>ech</w:t>
      </w:r>
      <w:r w:rsidRPr="0093651F">
        <w:rPr>
          <w:rFonts w:cstheme="minorHAnsi"/>
        </w:rPr>
        <w:t xml:space="preserve"> dni od 26</w:t>
      </w:r>
      <w:r w:rsidR="00D45D6A">
        <w:rPr>
          <w:rFonts w:cstheme="minorHAnsi"/>
        </w:rPr>
        <w:t xml:space="preserve"> stycznia</w:t>
      </w:r>
      <w:r w:rsidRPr="0093651F">
        <w:rPr>
          <w:rFonts w:cstheme="minorHAnsi"/>
        </w:rPr>
        <w:t xml:space="preserve"> </w:t>
      </w:r>
      <w:r>
        <w:rPr>
          <w:rFonts w:cstheme="minorHAnsi"/>
        </w:rPr>
        <w:t xml:space="preserve">średnia częstość ich użycia </w:t>
      </w:r>
      <w:r w:rsidR="00B256DD" w:rsidRPr="0093651F">
        <w:rPr>
          <w:rFonts w:cstheme="minorHAnsi"/>
        </w:rPr>
        <w:t>wzr</w:t>
      </w:r>
      <w:r w:rsidR="00B256DD">
        <w:rPr>
          <w:rFonts w:cstheme="minorHAnsi"/>
        </w:rPr>
        <w:t>osła</w:t>
      </w:r>
      <w:r w:rsidR="00B256DD" w:rsidRPr="0093651F">
        <w:rPr>
          <w:rFonts w:cstheme="minorHAnsi"/>
        </w:rPr>
        <w:t xml:space="preserve"> </w:t>
      </w:r>
      <w:r w:rsidRPr="0093651F">
        <w:rPr>
          <w:rFonts w:cstheme="minorHAnsi"/>
        </w:rPr>
        <w:t>znacząco</w:t>
      </w:r>
      <w:r>
        <w:rPr>
          <w:rFonts w:cstheme="minorHAnsi"/>
        </w:rPr>
        <w:t>,</w:t>
      </w:r>
      <w:r w:rsidRPr="0093651F">
        <w:rPr>
          <w:rFonts w:cstheme="minorHAnsi"/>
        </w:rPr>
        <w:t xml:space="preserve"> aż osiąg</w:t>
      </w:r>
      <w:r w:rsidR="00B256DD">
        <w:rPr>
          <w:rFonts w:cstheme="minorHAnsi"/>
        </w:rPr>
        <w:t>nęła</w:t>
      </w:r>
      <w:r w:rsidRPr="0093651F">
        <w:rPr>
          <w:rFonts w:cstheme="minorHAnsi"/>
        </w:rPr>
        <w:t xml:space="preserve"> maksimum 28 i 29 stycznia</w:t>
      </w:r>
      <w:r>
        <w:rPr>
          <w:rFonts w:cstheme="minorHAnsi"/>
        </w:rPr>
        <w:t>. W tych dwóch dniach pojawiło się</w:t>
      </w:r>
      <w:r w:rsidRPr="0093651F">
        <w:rPr>
          <w:rFonts w:cstheme="minorHAnsi"/>
        </w:rPr>
        <w:t xml:space="preserve"> kolejno 10874 i 16165 nowych postów</w:t>
      </w:r>
      <w:r>
        <w:rPr>
          <w:rFonts w:cstheme="minorHAnsi"/>
        </w:rPr>
        <w:t xml:space="preserve"> ze słowem „Żydzi”</w:t>
      </w:r>
      <w:r w:rsidRPr="0093651F">
        <w:rPr>
          <w:rFonts w:cstheme="minorHAnsi"/>
        </w:rPr>
        <w:t xml:space="preserve">. Podobnie </w:t>
      </w:r>
      <w:r>
        <w:rPr>
          <w:rFonts w:cstheme="minorHAnsi"/>
        </w:rPr>
        <w:t xml:space="preserve">rzecz wygląda w przypadku </w:t>
      </w:r>
      <w:r w:rsidRPr="0093651F">
        <w:rPr>
          <w:rFonts w:cstheme="minorHAnsi"/>
        </w:rPr>
        <w:t>sł</w:t>
      </w:r>
      <w:r>
        <w:rPr>
          <w:rFonts w:cstheme="minorHAnsi"/>
        </w:rPr>
        <w:t>ó</w:t>
      </w:r>
      <w:r w:rsidRPr="0093651F">
        <w:rPr>
          <w:rFonts w:cstheme="minorHAnsi"/>
        </w:rPr>
        <w:t>w kluczow</w:t>
      </w:r>
      <w:r>
        <w:rPr>
          <w:rFonts w:cstheme="minorHAnsi"/>
        </w:rPr>
        <w:t>ych</w:t>
      </w:r>
      <w:r w:rsidRPr="0093651F">
        <w:rPr>
          <w:rFonts w:cstheme="minorHAnsi"/>
        </w:rPr>
        <w:t xml:space="preserve"> „Izrael/Izraelczycy”</w:t>
      </w:r>
      <w:r>
        <w:rPr>
          <w:rFonts w:cstheme="minorHAnsi"/>
        </w:rPr>
        <w:t>.</w:t>
      </w:r>
      <w:r w:rsidRPr="0093651F">
        <w:rPr>
          <w:rFonts w:cstheme="minorHAnsi"/>
        </w:rPr>
        <w:t xml:space="preserve"> </w:t>
      </w:r>
      <w:r>
        <w:rPr>
          <w:rFonts w:cstheme="minorHAnsi"/>
        </w:rPr>
        <w:t>N</w:t>
      </w:r>
      <w:r w:rsidRPr="0093651F">
        <w:rPr>
          <w:rFonts w:cstheme="minorHAnsi"/>
        </w:rPr>
        <w:t>a początku stycznia pojawia</w:t>
      </w:r>
      <w:r w:rsidR="00B256DD">
        <w:rPr>
          <w:rFonts w:cstheme="minorHAnsi"/>
        </w:rPr>
        <w:t>ły</w:t>
      </w:r>
      <w:r w:rsidRPr="0093651F">
        <w:rPr>
          <w:rFonts w:cstheme="minorHAnsi"/>
        </w:rPr>
        <w:t xml:space="preserve"> się</w:t>
      </w:r>
      <w:r>
        <w:rPr>
          <w:rFonts w:cstheme="minorHAnsi"/>
        </w:rPr>
        <w:t xml:space="preserve"> one</w:t>
      </w:r>
      <w:r w:rsidRPr="0093651F">
        <w:rPr>
          <w:rFonts w:cstheme="minorHAnsi"/>
        </w:rPr>
        <w:t xml:space="preserve"> średnio w nowych postach 869 razy dziennie</w:t>
      </w:r>
      <w:r>
        <w:rPr>
          <w:rFonts w:cstheme="minorHAnsi"/>
        </w:rPr>
        <w:t>,</w:t>
      </w:r>
      <w:r w:rsidRPr="0093651F">
        <w:rPr>
          <w:rFonts w:cstheme="minorHAnsi"/>
        </w:rPr>
        <w:t xml:space="preserve"> natomiast od 26 </w:t>
      </w:r>
      <w:r>
        <w:rPr>
          <w:rFonts w:cstheme="minorHAnsi"/>
        </w:rPr>
        <w:t xml:space="preserve">stycznia ich </w:t>
      </w:r>
      <w:r w:rsidRPr="0093651F">
        <w:rPr>
          <w:rFonts w:cstheme="minorHAnsi"/>
        </w:rPr>
        <w:t>użycie zacz</w:t>
      </w:r>
      <w:r w:rsidR="00B256DD">
        <w:rPr>
          <w:rFonts w:cstheme="minorHAnsi"/>
        </w:rPr>
        <w:t>ęło</w:t>
      </w:r>
      <w:r w:rsidRPr="0093651F">
        <w:rPr>
          <w:rFonts w:cstheme="minorHAnsi"/>
        </w:rPr>
        <w:t xml:space="preserve"> znacząco</w:t>
      </w:r>
      <w:r>
        <w:rPr>
          <w:rStyle w:val="Odwoanieprzypisudolnego"/>
          <w:rFonts w:cstheme="minorHAnsi"/>
        </w:rPr>
        <w:footnoteReference w:id="41"/>
      </w:r>
      <w:r w:rsidRPr="0093651F">
        <w:rPr>
          <w:rFonts w:cstheme="minorHAnsi"/>
        </w:rPr>
        <w:t xml:space="preserve"> </w:t>
      </w:r>
      <w:r>
        <w:rPr>
          <w:rFonts w:cstheme="minorHAnsi"/>
        </w:rPr>
        <w:t xml:space="preserve">rosnąć, </w:t>
      </w:r>
      <w:r w:rsidRPr="0093651F">
        <w:rPr>
          <w:rFonts w:cstheme="minorHAnsi"/>
        </w:rPr>
        <w:t xml:space="preserve">znów osiągając apogeum </w:t>
      </w:r>
      <w:r>
        <w:rPr>
          <w:rFonts w:cstheme="minorHAnsi"/>
        </w:rPr>
        <w:t>30 stycznia.</w:t>
      </w:r>
      <w:r w:rsidRPr="0093651F">
        <w:rPr>
          <w:rFonts w:cstheme="minorHAnsi"/>
        </w:rPr>
        <w:t xml:space="preserve"> </w:t>
      </w:r>
      <w:r>
        <w:rPr>
          <w:rFonts w:cstheme="minorHAnsi"/>
        </w:rPr>
        <w:t>Wówczas</w:t>
      </w:r>
      <w:r w:rsidRPr="0093651F">
        <w:rPr>
          <w:rFonts w:cstheme="minorHAnsi"/>
        </w:rPr>
        <w:t xml:space="preserve"> </w:t>
      </w:r>
      <w:r w:rsidR="00B256DD">
        <w:rPr>
          <w:rFonts w:cstheme="minorHAnsi"/>
        </w:rPr>
        <w:t>ukazało</w:t>
      </w:r>
      <w:r w:rsidR="00B256DD" w:rsidRPr="0093651F">
        <w:rPr>
          <w:rFonts w:cstheme="minorHAnsi"/>
        </w:rPr>
        <w:t xml:space="preserve"> </w:t>
      </w:r>
      <w:r w:rsidRPr="0093651F">
        <w:rPr>
          <w:rFonts w:cstheme="minorHAnsi"/>
        </w:rPr>
        <w:t>się 20099 nowych wpisów</w:t>
      </w:r>
      <w:r w:rsidR="00D45D6A">
        <w:rPr>
          <w:rFonts w:cstheme="minorHAnsi"/>
        </w:rPr>
        <w:t xml:space="preserve"> z tymi wyrazami</w:t>
      </w:r>
      <w:r w:rsidRPr="0093651F">
        <w:rPr>
          <w:rFonts w:cstheme="minorHAnsi"/>
        </w:rPr>
        <w:t xml:space="preserve">. Następnie w przeciągu kolejnych trzech tygodni w obu przypadkach </w:t>
      </w:r>
      <w:r>
        <w:rPr>
          <w:rFonts w:cstheme="minorHAnsi"/>
        </w:rPr>
        <w:t xml:space="preserve">liczba </w:t>
      </w:r>
      <w:r w:rsidRPr="0093651F">
        <w:rPr>
          <w:rFonts w:cstheme="minorHAnsi"/>
        </w:rPr>
        <w:t>wystąpie</w:t>
      </w:r>
      <w:r>
        <w:rPr>
          <w:rFonts w:cstheme="minorHAnsi"/>
        </w:rPr>
        <w:t xml:space="preserve">ń </w:t>
      </w:r>
      <w:r w:rsidRPr="0093651F">
        <w:rPr>
          <w:rFonts w:cstheme="minorHAnsi"/>
        </w:rPr>
        <w:t>nowych postów spad</w:t>
      </w:r>
      <w:r w:rsidR="00B256DD">
        <w:rPr>
          <w:rFonts w:cstheme="minorHAnsi"/>
        </w:rPr>
        <w:t>ła</w:t>
      </w:r>
      <w:r>
        <w:rPr>
          <w:rFonts w:cstheme="minorHAnsi"/>
        </w:rPr>
        <w:t>,</w:t>
      </w:r>
      <w:r w:rsidRPr="0093651F">
        <w:rPr>
          <w:rFonts w:cstheme="minorHAnsi"/>
        </w:rPr>
        <w:t xml:space="preserve"> jednak przeciętnie</w:t>
      </w:r>
      <w:r>
        <w:rPr>
          <w:rFonts w:cstheme="minorHAnsi"/>
        </w:rPr>
        <w:t xml:space="preserve"> wpisów z takimi słowami</w:t>
      </w:r>
      <w:r w:rsidRPr="0093651F">
        <w:rPr>
          <w:rFonts w:cstheme="minorHAnsi"/>
        </w:rPr>
        <w:t xml:space="preserve"> </w:t>
      </w:r>
      <w:r w:rsidR="00B256DD">
        <w:rPr>
          <w:rFonts w:cstheme="minorHAnsi"/>
        </w:rPr>
        <w:t>było</w:t>
      </w:r>
      <w:r w:rsidR="00B256DD" w:rsidRPr="0093651F">
        <w:rPr>
          <w:rFonts w:cstheme="minorHAnsi"/>
        </w:rPr>
        <w:t xml:space="preserve"> </w:t>
      </w:r>
      <w:r w:rsidRPr="0093651F">
        <w:rPr>
          <w:rFonts w:cstheme="minorHAnsi"/>
        </w:rPr>
        <w:t>znacząco więcej niż w trzech pierwszych tygodniach poprzedzających</w:t>
      </w:r>
      <w:r>
        <w:rPr>
          <w:rFonts w:cstheme="minorHAnsi"/>
        </w:rPr>
        <w:t xml:space="preserve"> pojawienie się</w:t>
      </w:r>
      <w:r w:rsidRPr="0093651F">
        <w:rPr>
          <w:rFonts w:cstheme="minorHAnsi"/>
        </w:rPr>
        <w:t xml:space="preserve"> informacj</w:t>
      </w:r>
      <w:r>
        <w:rPr>
          <w:rFonts w:cstheme="minorHAnsi"/>
        </w:rPr>
        <w:t>i</w:t>
      </w:r>
      <w:r w:rsidRPr="0093651F">
        <w:rPr>
          <w:rFonts w:cstheme="minorHAnsi"/>
        </w:rPr>
        <w:t xml:space="preserve"> o ustawie </w:t>
      </w:r>
      <w:r w:rsidR="00704BAD">
        <w:rPr>
          <w:rFonts w:cstheme="minorHAnsi"/>
        </w:rPr>
        <w:t xml:space="preserve">o </w:t>
      </w:r>
      <w:r w:rsidRPr="0093651F">
        <w:rPr>
          <w:rFonts w:cstheme="minorHAnsi"/>
        </w:rPr>
        <w:t xml:space="preserve">IPN. </w:t>
      </w:r>
    </w:p>
    <w:p w14:paraId="0DFA5C6D" w14:textId="12968774" w:rsidR="00617258" w:rsidRPr="0093651F" w:rsidRDefault="00C21E05" w:rsidP="00B1798D">
      <w:pPr>
        <w:spacing w:line="360" w:lineRule="auto"/>
        <w:rPr>
          <w:rFonts w:cstheme="minorHAnsi"/>
        </w:rPr>
      </w:pPr>
      <w:r>
        <w:rPr>
          <w:noProof/>
          <w:lang w:eastAsia="pl-PL"/>
        </w:rPr>
        <w:lastRenderedPageBreak/>
        <w:drawing>
          <wp:inline distT="0" distB="0" distL="0" distR="0" wp14:anchorId="33D71BF9" wp14:editId="05A847CD">
            <wp:extent cx="5760720" cy="1800000"/>
            <wp:effectExtent l="0" t="0" r="0" b="0"/>
            <wp:docPr id="70" name="Wykres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B86FAD" w14:textId="7945443B" w:rsidR="00617258" w:rsidRDefault="00617258" w:rsidP="00617258"/>
    <w:p w14:paraId="36A134E3" w14:textId="1A3AF31B" w:rsidR="00617258" w:rsidRDefault="00617258" w:rsidP="00617258">
      <w:r>
        <w:t>Rysunek 1. Częstość występowania neutralnych słów kluczowych (</w:t>
      </w:r>
      <w:r w:rsidR="007F0420">
        <w:t>„</w:t>
      </w:r>
      <w:r>
        <w:t>żydzi</w:t>
      </w:r>
      <w:r w:rsidR="007F0420">
        <w:t>”</w:t>
      </w:r>
      <w:r>
        <w:t xml:space="preserve">, </w:t>
      </w:r>
      <w:r w:rsidR="007F0420">
        <w:t>„</w:t>
      </w:r>
      <w:r>
        <w:t>Izrael</w:t>
      </w:r>
      <w:r w:rsidR="007F0420">
        <w:t>”…</w:t>
      </w:r>
      <w:r>
        <w:t>).</w:t>
      </w:r>
    </w:p>
    <w:p w14:paraId="6176B7AA" w14:textId="77777777" w:rsidR="00617258" w:rsidRDefault="00617258" w:rsidP="00617258">
      <w:pPr>
        <w:ind w:firstLine="708"/>
      </w:pPr>
    </w:p>
    <w:p w14:paraId="2270CE60" w14:textId="1BB4F80F" w:rsidR="00617258" w:rsidRDefault="00617258" w:rsidP="00026B4C">
      <w:pPr>
        <w:spacing w:line="360" w:lineRule="auto"/>
        <w:ind w:firstLine="709"/>
        <w:jc w:val="both"/>
      </w:pPr>
      <w:r>
        <w:t>Wstępne analizy pokazują również, że po 2</w:t>
      </w:r>
      <w:r w:rsidR="00704BAD">
        <w:t>6 stycznia</w:t>
      </w:r>
      <w:r>
        <w:t xml:space="preserve"> nie tylko zwiększyła się liczba postów z powyższymi słowami kluczowymi, ale również znacząco</w:t>
      </w:r>
      <w:r w:rsidR="00793F41">
        <w:t xml:space="preserve"> wzrosła</w:t>
      </w:r>
      <w:r>
        <w:t xml:space="preserve"> dynamika użycia tych określeń</w:t>
      </w:r>
      <w:r w:rsidR="00B256DD">
        <w:t>,</w:t>
      </w:r>
      <w:r>
        <w:t xml:space="preserve"> co można zaobserwować na rysunku 1. W okresie przed dyskusją różnice pomiędzy liczbą nowych postów każdego dnia </w:t>
      </w:r>
      <w:r w:rsidR="00B256DD">
        <w:t>były</w:t>
      </w:r>
      <w:r>
        <w:t xml:space="preserve"> relatywnie niewielkie, natomiast po podjęciu przez opinię publiczną tematu ustawy</w:t>
      </w:r>
      <w:r w:rsidR="00B256DD">
        <w:t xml:space="preserve">, </w:t>
      </w:r>
      <w:r>
        <w:t>przeciętna różnica pomiędzy</w:t>
      </w:r>
      <w:r w:rsidR="00B256DD">
        <w:t xml:space="preserve"> dzienną</w:t>
      </w:r>
      <w:r>
        <w:t xml:space="preserve"> liczbą postów to cztery – pięć tysięcy.</w:t>
      </w:r>
      <w:r w:rsidR="00564C6B">
        <w:t xml:space="preserve"> </w:t>
      </w:r>
      <w:r>
        <w:t>Analiza krzywych przedstawionych na wykresie pozwala nam stwierdzić, że obie linie są prawie równoległe – czyli dynamika użycia obu typów słów kluczowych jest prawie identyczna. Fakt ten potwierdzają również analizy korelacji w czasie</w:t>
      </w:r>
      <w:r>
        <w:rPr>
          <w:rStyle w:val="Odwoanieprzypisudolnego"/>
        </w:rPr>
        <w:footnoteReference w:id="42"/>
      </w:r>
      <w:r>
        <w:t xml:space="preserve">, które pokazują bardzo silny związek pomiędzy liczbą zastosowań obu słów w tym samym dniu. Jednocześnie nie zaobserwowaliśmy przesunięcia w czasie, które sugerowałoby na przykład, że większe zastosowanie jednego ze słów kluczowych jednego dnia jest związane z zastosowaniem drugiego słowa w następnych dniach. </w:t>
      </w:r>
    </w:p>
    <w:p w14:paraId="5CA9F5A4" w14:textId="58521C34" w:rsidR="00617258" w:rsidRDefault="00617258">
      <w:r>
        <w:br w:type="page"/>
      </w:r>
    </w:p>
    <w:p w14:paraId="7F417A54" w14:textId="7EBABAC3" w:rsidR="00617258" w:rsidRDefault="00617258" w:rsidP="00617258">
      <w:r>
        <w:lastRenderedPageBreak/>
        <w:t xml:space="preserve">Tabela 1: Średnia </w:t>
      </w:r>
      <w:r w:rsidR="00793F41">
        <w:t xml:space="preserve">dzienna </w:t>
      </w:r>
      <w:r>
        <w:t xml:space="preserve">liczba postów zawierających poszczególne słowa kluczowe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92"/>
        <w:gridCol w:w="2030"/>
        <w:gridCol w:w="2030"/>
      </w:tblGrid>
      <w:tr w:rsidR="00617258" w14:paraId="6C8FA064" w14:textId="77777777" w:rsidTr="00617258">
        <w:tc>
          <w:tcPr>
            <w:tcW w:w="2410" w:type="dxa"/>
            <w:tcBorders>
              <w:top w:val="single" w:sz="4" w:space="0" w:color="auto"/>
            </w:tcBorders>
          </w:tcPr>
          <w:p w14:paraId="0DFEDBFC" w14:textId="77777777" w:rsidR="00617258" w:rsidRDefault="00617258" w:rsidP="00617258"/>
        </w:tc>
        <w:tc>
          <w:tcPr>
            <w:tcW w:w="2592" w:type="dxa"/>
            <w:vMerge w:val="restart"/>
            <w:tcBorders>
              <w:top w:val="single" w:sz="4" w:space="0" w:color="auto"/>
            </w:tcBorders>
          </w:tcPr>
          <w:p w14:paraId="054A0294" w14:textId="77777777" w:rsidR="00617258" w:rsidRDefault="00617258" w:rsidP="00617258">
            <w:pPr>
              <w:jc w:val="center"/>
            </w:pPr>
            <w:r>
              <w:t>Przed debatą o IPN</w:t>
            </w:r>
          </w:p>
          <w:p w14:paraId="0351ABCE" w14:textId="77777777" w:rsidR="00617258" w:rsidRDefault="00617258" w:rsidP="00617258">
            <w:pPr>
              <w:jc w:val="center"/>
            </w:pPr>
            <w:r>
              <w:t>1.01 – 25.01</w:t>
            </w:r>
          </w:p>
        </w:tc>
        <w:tc>
          <w:tcPr>
            <w:tcW w:w="4060" w:type="dxa"/>
            <w:gridSpan w:val="2"/>
            <w:tcBorders>
              <w:top w:val="single" w:sz="4" w:space="0" w:color="auto"/>
            </w:tcBorders>
          </w:tcPr>
          <w:p w14:paraId="6F38AE9D" w14:textId="77777777" w:rsidR="00617258" w:rsidRDefault="00617258" w:rsidP="00617258">
            <w:pPr>
              <w:jc w:val="center"/>
            </w:pPr>
            <w:r>
              <w:t>Debata o ustawie o IPN</w:t>
            </w:r>
          </w:p>
        </w:tc>
      </w:tr>
      <w:tr w:rsidR="00617258" w14:paraId="24E1C15A" w14:textId="77777777" w:rsidTr="00617258">
        <w:tc>
          <w:tcPr>
            <w:tcW w:w="2410" w:type="dxa"/>
            <w:tcBorders>
              <w:bottom w:val="single" w:sz="4" w:space="0" w:color="auto"/>
            </w:tcBorders>
          </w:tcPr>
          <w:p w14:paraId="5D0907B3" w14:textId="77777777" w:rsidR="00617258" w:rsidRDefault="00617258" w:rsidP="00617258"/>
        </w:tc>
        <w:tc>
          <w:tcPr>
            <w:tcW w:w="2592" w:type="dxa"/>
            <w:vMerge/>
            <w:tcBorders>
              <w:bottom w:val="single" w:sz="4" w:space="0" w:color="auto"/>
            </w:tcBorders>
          </w:tcPr>
          <w:p w14:paraId="3E79431B" w14:textId="77777777" w:rsidR="00617258" w:rsidRDefault="00617258" w:rsidP="00617258">
            <w:pPr>
              <w:jc w:val="center"/>
            </w:pPr>
          </w:p>
        </w:tc>
        <w:tc>
          <w:tcPr>
            <w:tcW w:w="2030" w:type="dxa"/>
            <w:tcBorders>
              <w:bottom w:val="single" w:sz="4" w:space="0" w:color="auto"/>
            </w:tcBorders>
          </w:tcPr>
          <w:p w14:paraId="4D103DEC" w14:textId="77777777" w:rsidR="00617258" w:rsidRDefault="00617258" w:rsidP="00617258">
            <w:pPr>
              <w:jc w:val="center"/>
            </w:pPr>
            <w:r>
              <w:t>26.01 – 02.02</w:t>
            </w:r>
          </w:p>
        </w:tc>
        <w:tc>
          <w:tcPr>
            <w:tcW w:w="2030" w:type="dxa"/>
            <w:tcBorders>
              <w:bottom w:val="single" w:sz="4" w:space="0" w:color="auto"/>
            </w:tcBorders>
          </w:tcPr>
          <w:p w14:paraId="03245BC8" w14:textId="77777777" w:rsidR="00617258" w:rsidRDefault="00617258" w:rsidP="00617258">
            <w:pPr>
              <w:jc w:val="center"/>
            </w:pPr>
            <w:r>
              <w:t>03.02 – 27.02</w:t>
            </w:r>
          </w:p>
        </w:tc>
      </w:tr>
      <w:tr w:rsidR="00617258" w14:paraId="0890CAB6" w14:textId="77777777" w:rsidTr="00617258">
        <w:trPr>
          <w:trHeight w:val="70"/>
        </w:trPr>
        <w:tc>
          <w:tcPr>
            <w:tcW w:w="2410" w:type="dxa"/>
            <w:vMerge w:val="restart"/>
            <w:tcBorders>
              <w:top w:val="single" w:sz="4" w:space="0" w:color="auto"/>
            </w:tcBorders>
            <w:vAlign w:val="center"/>
          </w:tcPr>
          <w:p w14:paraId="03C36E4C" w14:textId="77777777" w:rsidR="00617258" w:rsidRDefault="00617258" w:rsidP="00617258">
            <w:r>
              <w:t>Żydzi</w:t>
            </w:r>
          </w:p>
        </w:tc>
        <w:tc>
          <w:tcPr>
            <w:tcW w:w="2592" w:type="dxa"/>
            <w:vMerge w:val="restart"/>
            <w:tcBorders>
              <w:top w:val="single" w:sz="4" w:space="0" w:color="auto"/>
            </w:tcBorders>
            <w:vAlign w:val="center"/>
          </w:tcPr>
          <w:p w14:paraId="7B6B007E" w14:textId="77777777" w:rsidR="00617258" w:rsidRDefault="00617258" w:rsidP="00617258">
            <w:pPr>
              <w:jc w:val="center"/>
            </w:pPr>
            <w:r>
              <w:t>1351 (354)</w:t>
            </w:r>
          </w:p>
        </w:tc>
        <w:tc>
          <w:tcPr>
            <w:tcW w:w="2030" w:type="dxa"/>
            <w:tcBorders>
              <w:top w:val="single" w:sz="4" w:space="0" w:color="auto"/>
            </w:tcBorders>
            <w:vAlign w:val="center"/>
          </w:tcPr>
          <w:p w14:paraId="52FEEC64" w14:textId="77777777" w:rsidR="00617258" w:rsidRDefault="00617258" w:rsidP="00617258">
            <w:pPr>
              <w:jc w:val="center"/>
            </w:pPr>
            <w:r>
              <w:t>5553 (5334)</w:t>
            </w:r>
          </w:p>
        </w:tc>
        <w:tc>
          <w:tcPr>
            <w:tcW w:w="2030" w:type="dxa"/>
            <w:tcBorders>
              <w:top w:val="single" w:sz="4" w:space="0" w:color="auto"/>
            </w:tcBorders>
            <w:vAlign w:val="center"/>
          </w:tcPr>
          <w:p w14:paraId="18BF93AB" w14:textId="77777777" w:rsidR="00617258" w:rsidRDefault="00617258" w:rsidP="00617258">
            <w:pPr>
              <w:jc w:val="center"/>
            </w:pPr>
            <w:r>
              <w:t>4985 (4082)</w:t>
            </w:r>
          </w:p>
        </w:tc>
      </w:tr>
      <w:tr w:rsidR="00617258" w14:paraId="624514F1" w14:textId="77777777" w:rsidTr="00617258">
        <w:tc>
          <w:tcPr>
            <w:tcW w:w="2410" w:type="dxa"/>
            <w:vMerge/>
          </w:tcPr>
          <w:p w14:paraId="35BD5573" w14:textId="77777777" w:rsidR="00617258" w:rsidRDefault="00617258" w:rsidP="00617258"/>
        </w:tc>
        <w:tc>
          <w:tcPr>
            <w:tcW w:w="2592" w:type="dxa"/>
            <w:vMerge/>
          </w:tcPr>
          <w:p w14:paraId="3B83F27F" w14:textId="77777777" w:rsidR="00617258" w:rsidRDefault="00617258" w:rsidP="00617258"/>
        </w:tc>
        <w:tc>
          <w:tcPr>
            <w:tcW w:w="4060" w:type="dxa"/>
            <w:gridSpan w:val="2"/>
            <w:vAlign w:val="center"/>
          </w:tcPr>
          <w:p w14:paraId="4FFAC42F" w14:textId="77777777" w:rsidR="00617258" w:rsidRDefault="00617258" w:rsidP="00617258">
            <w:pPr>
              <w:jc w:val="center"/>
            </w:pPr>
            <w:r>
              <w:t>5113 (4304)</w:t>
            </w:r>
          </w:p>
        </w:tc>
      </w:tr>
      <w:tr w:rsidR="00617258" w14:paraId="71800398" w14:textId="77777777" w:rsidTr="00617258">
        <w:trPr>
          <w:trHeight w:val="70"/>
        </w:trPr>
        <w:tc>
          <w:tcPr>
            <w:tcW w:w="2410" w:type="dxa"/>
            <w:vMerge w:val="restart"/>
            <w:tcBorders>
              <w:top w:val="single" w:sz="4" w:space="0" w:color="auto"/>
            </w:tcBorders>
            <w:vAlign w:val="center"/>
          </w:tcPr>
          <w:p w14:paraId="0F41418A" w14:textId="77777777" w:rsidR="00617258" w:rsidRDefault="00617258" w:rsidP="00617258">
            <w:r>
              <w:t>Izrael</w:t>
            </w:r>
          </w:p>
        </w:tc>
        <w:tc>
          <w:tcPr>
            <w:tcW w:w="2592" w:type="dxa"/>
            <w:vMerge w:val="restart"/>
            <w:tcBorders>
              <w:top w:val="single" w:sz="4" w:space="0" w:color="auto"/>
            </w:tcBorders>
            <w:vAlign w:val="center"/>
          </w:tcPr>
          <w:p w14:paraId="557BF265" w14:textId="77777777" w:rsidR="00617258" w:rsidRDefault="00617258" w:rsidP="00617258">
            <w:pPr>
              <w:jc w:val="center"/>
            </w:pPr>
            <w:r>
              <w:t>869 (301)</w:t>
            </w:r>
          </w:p>
        </w:tc>
        <w:tc>
          <w:tcPr>
            <w:tcW w:w="2030" w:type="dxa"/>
            <w:tcBorders>
              <w:top w:val="single" w:sz="4" w:space="0" w:color="auto"/>
            </w:tcBorders>
            <w:vAlign w:val="center"/>
          </w:tcPr>
          <w:p w14:paraId="0F0EED6D" w14:textId="77777777" w:rsidR="00617258" w:rsidRDefault="00617258" w:rsidP="00617258">
            <w:pPr>
              <w:jc w:val="center"/>
            </w:pPr>
            <w:r>
              <w:t>7521 (7414)</w:t>
            </w:r>
          </w:p>
        </w:tc>
        <w:tc>
          <w:tcPr>
            <w:tcW w:w="2030" w:type="dxa"/>
            <w:tcBorders>
              <w:top w:val="single" w:sz="4" w:space="0" w:color="auto"/>
            </w:tcBorders>
            <w:vAlign w:val="center"/>
          </w:tcPr>
          <w:p w14:paraId="4AB7352E" w14:textId="77777777" w:rsidR="00617258" w:rsidRDefault="00617258" w:rsidP="00617258">
            <w:pPr>
              <w:jc w:val="center"/>
            </w:pPr>
            <w:r>
              <w:t>3746 (2654)</w:t>
            </w:r>
          </w:p>
        </w:tc>
      </w:tr>
      <w:tr w:rsidR="00617258" w14:paraId="1FB319BD" w14:textId="77777777" w:rsidTr="00617258">
        <w:tc>
          <w:tcPr>
            <w:tcW w:w="2410" w:type="dxa"/>
            <w:vMerge/>
          </w:tcPr>
          <w:p w14:paraId="5716CEE9" w14:textId="77777777" w:rsidR="00617258" w:rsidRDefault="00617258" w:rsidP="00617258"/>
        </w:tc>
        <w:tc>
          <w:tcPr>
            <w:tcW w:w="2592" w:type="dxa"/>
            <w:vMerge/>
          </w:tcPr>
          <w:p w14:paraId="210CA1AE" w14:textId="77777777" w:rsidR="00617258" w:rsidRDefault="00617258" w:rsidP="00617258"/>
        </w:tc>
        <w:tc>
          <w:tcPr>
            <w:tcW w:w="4060" w:type="dxa"/>
            <w:gridSpan w:val="2"/>
            <w:vAlign w:val="center"/>
          </w:tcPr>
          <w:p w14:paraId="7CA34C4D" w14:textId="77777777" w:rsidR="00617258" w:rsidRDefault="00617258" w:rsidP="00617258">
            <w:pPr>
              <w:jc w:val="center"/>
            </w:pPr>
            <w:r>
              <w:t>4598 (4355)</w:t>
            </w:r>
          </w:p>
        </w:tc>
      </w:tr>
      <w:tr w:rsidR="00617258" w14:paraId="7DA8FBE7" w14:textId="77777777" w:rsidTr="00617258">
        <w:trPr>
          <w:trHeight w:val="70"/>
        </w:trPr>
        <w:tc>
          <w:tcPr>
            <w:tcW w:w="2410" w:type="dxa"/>
            <w:vMerge w:val="restart"/>
            <w:tcBorders>
              <w:top w:val="single" w:sz="4" w:space="0" w:color="auto"/>
            </w:tcBorders>
            <w:vAlign w:val="center"/>
          </w:tcPr>
          <w:p w14:paraId="34EF3390" w14:textId="77777777" w:rsidR="00617258" w:rsidRDefault="00617258" w:rsidP="00617258">
            <w:r>
              <w:t>Moralność Polaków</w:t>
            </w:r>
          </w:p>
          <w:p w14:paraId="5799F53A" w14:textId="77777777" w:rsidR="00617258" w:rsidRDefault="00617258" w:rsidP="00617258">
            <w:r>
              <w:t>(Sprawiedliwi, Żegota…)</w:t>
            </w:r>
          </w:p>
        </w:tc>
        <w:tc>
          <w:tcPr>
            <w:tcW w:w="2592" w:type="dxa"/>
            <w:vMerge w:val="restart"/>
            <w:tcBorders>
              <w:top w:val="single" w:sz="4" w:space="0" w:color="auto"/>
            </w:tcBorders>
            <w:vAlign w:val="center"/>
          </w:tcPr>
          <w:p w14:paraId="48618AB6" w14:textId="77777777" w:rsidR="00617258" w:rsidRDefault="00617258" w:rsidP="00617258">
            <w:pPr>
              <w:jc w:val="center"/>
            </w:pPr>
            <w:r>
              <w:t>26 (26)</w:t>
            </w:r>
          </w:p>
        </w:tc>
        <w:tc>
          <w:tcPr>
            <w:tcW w:w="2030" w:type="dxa"/>
            <w:tcBorders>
              <w:top w:val="single" w:sz="4" w:space="0" w:color="auto"/>
            </w:tcBorders>
            <w:vAlign w:val="center"/>
          </w:tcPr>
          <w:p w14:paraId="61133D62" w14:textId="77777777" w:rsidR="00617258" w:rsidRDefault="00617258" w:rsidP="00617258">
            <w:pPr>
              <w:jc w:val="center"/>
            </w:pPr>
            <w:r>
              <w:t>73 (68)</w:t>
            </w:r>
          </w:p>
        </w:tc>
        <w:tc>
          <w:tcPr>
            <w:tcW w:w="2030" w:type="dxa"/>
            <w:tcBorders>
              <w:top w:val="single" w:sz="4" w:space="0" w:color="auto"/>
            </w:tcBorders>
            <w:vAlign w:val="center"/>
          </w:tcPr>
          <w:p w14:paraId="3A26CD91" w14:textId="77777777" w:rsidR="00617258" w:rsidRDefault="00617258" w:rsidP="00617258">
            <w:pPr>
              <w:jc w:val="center"/>
            </w:pPr>
            <w:r>
              <w:t>180 (213)</w:t>
            </w:r>
          </w:p>
        </w:tc>
      </w:tr>
      <w:tr w:rsidR="00617258" w14:paraId="66E929A3" w14:textId="77777777" w:rsidTr="00617258">
        <w:tc>
          <w:tcPr>
            <w:tcW w:w="2410" w:type="dxa"/>
            <w:vMerge/>
          </w:tcPr>
          <w:p w14:paraId="56D4D104" w14:textId="77777777" w:rsidR="00617258" w:rsidRDefault="00617258" w:rsidP="00617258"/>
        </w:tc>
        <w:tc>
          <w:tcPr>
            <w:tcW w:w="2592" w:type="dxa"/>
            <w:vMerge/>
          </w:tcPr>
          <w:p w14:paraId="3D636949" w14:textId="77777777" w:rsidR="00617258" w:rsidRDefault="00617258" w:rsidP="00617258"/>
        </w:tc>
        <w:tc>
          <w:tcPr>
            <w:tcW w:w="4060" w:type="dxa"/>
            <w:gridSpan w:val="2"/>
            <w:vAlign w:val="center"/>
          </w:tcPr>
          <w:p w14:paraId="29CADF67" w14:textId="77777777" w:rsidR="00617258" w:rsidRDefault="00617258" w:rsidP="00617258">
            <w:pPr>
              <w:jc w:val="center"/>
            </w:pPr>
            <w:r>
              <w:t>156 (194)</w:t>
            </w:r>
          </w:p>
        </w:tc>
      </w:tr>
      <w:tr w:rsidR="00617258" w14:paraId="5D685355" w14:textId="77777777" w:rsidTr="00617258">
        <w:trPr>
          <w:trHeight w:val="70"/>
        </w:trPr>
        <w:tc>
          <w:tcPr>
            <w:tcW w:w="2410" w:type="dxa"/>
            <w:vMerge w:val="restart"/>
            <w:tcBorders>
              <w:top w:val="single" w:sz="4" w:space="0" w:color="auto"/>
            </w:tcBorders>
            <w:vAlign w:val="center"/>
          </w:tcPr>
          <w:p w14:paraId="19EF4D66" w14:textId="77777777" w:rsidR="00617258" w:rsidRDefault="00617258" w:rsidP="00617258">
            <w:r>
              <w:t>Antysemickie</w:t>
            </w:r>
          </w:p>
          <w:p w14:paraId="0C790D36" w14:textId="77777777" w:rsidR="00617258" w:rsidRDefault="00617258" w:rsidP="00617258">
            <w:r>
              <w:t>(Parchy, Żydki…)</w:t>
            </w:r>
          </w:p>
        </w:tc>
        <w:tc>
          <w:tcPr>
            <w:tcW w:w="2592" w:type="dxa"/>
            <w:vMerge w:val="restart"/>
            <w:tcBorders>
              <w:top w:val="single" w:sz="4" w:space="0" w:color="auto"/>
            </w:tcBorders>
            <w:vAlign w:val="center"/>
          </w:tcPr>
          <w:p w14:paraId="1AFC8B37" w14:textId="77777777" w:rsidR="00617258" w:rsidRDefault="00617258" w:rsidP="00617258">
            <w:pPr>
              <w:jc w:val="center"/>
            </w:pPr>
            <w:r>
              <w:t>321 (157)</w:t>
            </w:r>
          </w:p>
        </w:tc>
        <w:tc>
          <w:tcPr>
            <w:tcW w:w="2030" w:type="dxa"/>
            <w:tcBorders>
              <w:top w:val="single" w:sz="4" w:space="0" w:color="auto"/>
            </w:tcBorders>
            <w:vAlign w:val="center"/>
          </w:tcPr>
          <w:p w14:paraId="6575721A" w14:textId="77777777" w:rsidR="00617258" w:rsidRDefault="00617258" w:rsidP="00617258">
            <w:pPr>
              <w:jc w:val="center"/>
            </w:pPr>
            <w:r>
              <w:t>496 (426)</w:t>
            </w:r>
          </w:p>
        </w:tc>
        <w:tc>
          <w:tcPr>
            <w:tcW w:w="2030" w:type="dxa"/>
            <w:tcBorders>
              <w:top w:val="single" w:sz="4" w:space="0" w:color="auto"/>
            </w:tcBorders>
            <w:vAlign w:val="center"/>
          </w:tcPr>
          <w:p w14:paraId="65A74754" w14:textId="77777777" w:rsidR="00617258" w:rsidRDefault="00617258" w:rsidP="00617258">
            <w:pPr>
              <w:jc w:val="center"/>
            </w:pPr>
            <w:r>
              <w:t>265 (190)</w:t>
            </w:r>
          </w:p>
        </w:tc>
      </w:tr>
      <w:tr w:rsidR="00617258" w14:paraId="3C3B9712" w14:textId="77777777" w:rsidTr="00617258">
        <w:tc>
          <w:tcPr>
            <w:tcW w:w="2410" w:type="dxa"/>
            <w:vMerge/>
            <w:tcBorders>
              <w:bottom w:val="single" w:sz="4" w:space="0" w:color="auto"/>
            </w:tcBorders>
          </w:tcPr>
          <w:p w14:paraId="0651BA5A" w14:textId="77777777" w:rsidR="00617258" w:rsidRDefault="00617258" w:rsidP="00617258"/>
        </w:tc>
        <w:tc>
          <w:tcPr>
            <w:tcW w:w="2592" w:type="dxa"/>
            <w:vMerge/>
            <w:tcBorders>
              <w:bottom w:val="single" w:sz="4" w:space="0" w:color="auto"/>
            </w:tcBorders>
          </w:tcPr>
          <w:p w14:paraId="0866B357" w14:textId="77777777" w:rsidR="00617258" w:rsidRDefault="00617258" w:rsidP="00617258"/>
        </w:tc>
        <w:tc>
          <w:tcPr>
            <w:tcW w:w="4060" w:type="dxa"/>
            <w:gridSpan w:val="2"/>
            <w:tcBorders>
              <w:bottom w:val="single" w:sz="4" w:space="0" w:color="auto"/>
            </w:tcBorders>
            <w:vAlign w:val="center"/>
          </w:tcPr>
          <w:p w14:paraId="66FABD43" w14:textId="77777777" w:rsidR="00617258" w:rsidRDefault="00617258" w:rsidP="00617258">
            <w:pPr>
              <w:jc w:val="center"/>
            </w:pPr>
            <w:r>
              <w:t>317 (271)</w:t>
            </w:r>
          </w:p>
        </w:tc>
      </w:tr>
      <w:tr w:rsidR="00617258" w14:paraId="67F24620" w14:textId="77777777" w:rsidTr="00617258">
        <w:trPr>
          <w:trHeight w:val="70"/>
        </w:trPr>
        <w:tc>
          <w:tcPr>
            <w:tcW w:w="2410" w:type="dxa"/>
            <w:vMerge w:val="restart"/>
            <w:tcBorders>
              <w:top w:val="single" w:sz="4" w:space="0" w:color="auto"/>
            </w:tcBorders>
            <w:vAlign w:val="center"/>
          </w:tcPr>
          <w:p w14:paraId="551F5E50" w14:textId="77777777" w:rsidR="00617258" w:rsidRDefault="00617258" w:rsidP="00617258">
            <w:r>
              <w:t>Niemieckie sprawstwo</w:t>
            </w:r>
          </w:p>
          <w:p w14:paraId="2F71F58F" w14:textId="77777777" w:rsidR="00617258" w:rsidRDefault="00617258" w:rsidP="00617258">
            <w:r>
              <w:t>(#germannotpolish…)</w:t>
            </w:r>
          </w:p>
        </w:tc>
        <w:tc>
          <w:tcPr>
            <w:tcW w:w="2592" w:type="dxa"/>
            <w:vMerge w:val="restart"/>
            <w:tcBorders>
              <w:top w:val="single" w:sz="4" w:space="0" w:color="auto"/>
            </w:tcBorders>
            <w:vAlign w:val="center"/>
          </w:tcPr>
          <w:p w14:paraId="41E64844" w14:textId="77777777" w:rsidR="00617258" w:rsidRDefault="00617258" w:rsidP="00617258">
            <w:pPr>
              <w:jc w:val="center"/>
            </w:pPr>
            <w:r>
              <w:t>71 (77)</w:t>
            </w:r>
          </w:p>
        </w:tc>
        <w:tc>
          <w:tcPr>
            <w:tcW w:w="2030" w:type="dxa"/>
            <w:tcBorders>
              <w:top w:val="single" w:sz="4" w:space="0" w:color="auto"/>
            </w:tcBorders>
            <w:vAlign w:val="center"/>
          </w:tcPr>
          <w:p w14:paraId="3A6F1FF6" w14:textId="77777777" w:rsidR="00617258" w:rsidRDefault="00617258" w:rsidP="00617258">
            <w:pPr>
              <w:jc w:val="center"/>
            </w:pPr>
            <w:r>
              <w:t>7564 (10325)</w:t>
            </w:r>
          </w:p>
        </w:tc>
        <w:tc>
          <w:tcPr>
            <w:tcW w:w="2030" w:type="dxa"/>
            <w:tcBorders>
              <w:top w:val="single" w:sz="4" w:space="0" w:color="auto"/>
            </w:tcBorders>
            <w:vAlign w:val="center"/>
          </w:tcPr>
          <w:p w14:paraId="5429F03D" w14:textId="77777777" w:rsidR="00617258" w:rsidRDefault="00617258" w:rsidP="00617258">
            <w:pPr>
              <w:jc w:val="center"/>
            </w:pPr>
            <w:r>
              <w:t>1308 (1239)</w:t>
            </w:r>
          </w:p>
        </w:tc>
      </w:tr>
      <w:tr w:rsidR="00617258" w14:paraId="03DCC185" w14:textId="77777777" w:rsidTr="00617258">
        <w:tc>
          <w:tcPr>
            <w:tcW w:w="2410" w:type="dxa"/>
            <w:vMerge/>
            <w:tcBorders>
              <w:bottom w:val="single" w:sz="4" w:space="0" w:color="auto"/>
            </w:tcBorders>
          </w:tcPr>
          <w:p w14:paraId="54791E07" w14:textId="77777777" w:rsidR="00617258" w:rsidRDefault="00617258" w:rsidP="00617258"/>
        </w:tc>
        <w:tc>
          <w:tcPr>
            <w:tcW w:w="2592" w:type="dxa"/>
            <w:vMerge/>
            <w:tcBorders>
              <w:bottom w:val="single" w:sz="4" w:space="0" w:color="auto"/>
            </w:tcBorders>
          </w:tcPr>
          <w:p w14:paraId="4581DBAB" w14:textId="77777777" w:rsidR="00617258" w:rsidRDefault="00617258" w:rsidP="00617258"/>
        </w:tc>
        <w:tc>
          <w:tcPr>
            <w:tcW w:w="4060" w:type="dxa"/>
            <w:gridSpan w:val="2"/>
            <w:tcBorders>
              <w:bottom w:val="single" w:sz="4" w:space="0" w:color="auto"/>
            </w:tcBorders>
            <w:vAlign w:val="center"/>
          </w:tcPr>
          <w:p w14:paraId="21D502E5" w14:textId="77777777" w:rsidR="00617258" w:rsidRDefault="00617258" w:rsidP="00617258">
            <w:pPr>
              <w:jc w:val="center"/>
            </w:pPr>
            <w:r>
              <w:t>2721 (5437)</w:t>
            </w:r>
          </w:p>
        </w:tc>
      </w:tr>
      <w:tr w:rsidR="00617258" w14:paraId="4DF337FB" w14:textId="77777777" w:rsidTr="00617258">
        <w:tc>
          <w:tcPr>
            <w:tcW w:w="9062" w:type="dxa"/>
            <w:gridSpan w:val="4"/>
            <w:tcBorders>
              <w:top w:val="single" w:sz="4" w:space="0" w:color="auto"/>
            </w:tcBorders>
          </w:tcPr>
          <w:p w14:paraId="46F8B2E1" w14:textId="77777777" w:rsidR="00617258" w:rsidRPr="0032366A" w:rsidRDefault="00617258" w:rsidP="00617258">
            <w:pPr>
              <w:rPr>
                <w:i/>
              </w:rPr>
            </w:pPr>
            <w:r w:rsidRPr="0032366A">
              <w:rPr>
                <w:i/>
              </w:rPr>
              <w:t>W nawiasie podano odchylenie standardowe.</w:t>
            </w:r>
          </w:p>
        </w:tc>
      </w:tr>
    </w:tbl>
    <w:p w14:paraId="06B774A6" w14:textId="77777777" w:rsidR="00617258" w:rsidRDefault="00617258" w:rsidP="00617258">
      <w:pPr>
        <w:spacing w:line="360" w:lineRule="auto"/>
        <w:ind w:firstLine="708"/>
      </w:pPr>
    </w:p>
    <w:p w14:paraId="4702BD53" w14:textId="26A889CA" w:rsidR="00617258" w:rsidRDefault="00617258" w:rsidP="00026B4C">
      <w:pPr>
        <w:spacing w:line="360" w:lineRule="auto"/>
        <w:ind w:firstLine="708"/>
        <w:jc w:val="both"/>
      </w:pPr>
      <w:r>
        <w:t>Bardzo podobną dynamikę zmian zaobserwowaliśmy w przypadku słów kluczowych związanych z niemieckim sprawstwem Zagłady, zwłaszcza na początku dyskusji</w:t>
      </w:r>
      <w:r w:rsidR="00564C6B">
        <w:t>,</w:t>
      </w:r>
      <w:r>
        <w:t xml:space="preserve"> zaraz po 2</w:t>
      </w:r>
      <w:r w:rsidR="00704BAD">
        <w:t>6</w:t>
      </w:r>
      <w:r>
        <w:t xml:space="preserve"> stycznia. W pierwszej </w:t>
      </w:r>
      <w:r w:rsidR="00D45D6A">
        <w:t xml:space="preserve">połowie </w:t>
      </w:r>
      <w:r>
        <w:t>stycznia frazy te pojawiały się relatywnie rzadko – powstawało około 70 nowych postów dziennie z ich użyciem. Poważne zmiany widać 27 stycznia, kiedy to w sieci pojawiło się ponad pięć tysięcy nowych wypowiedzi. Później zaś obserwujemy dwa kulminacyjne momenty – 28 i 29 stycznia – podczas których opublikowano kolejno ponad 11 i 29 tysięcy nowych postów z tymi słowami kluczowymi. Porównanie średnich</w:t>
      </w:r>
      <w:r>
        <w:rPr>
          <w:rStyle w:val="Odwoanieprzypisudolnego"/>
        </w:rPr>
        <w:footnoteReference w:id="43"/>
      </w:r>
      <w:r>
        <w:t xml:space="preserve"> pokazuje jednak, że o ile podczas całego okresu debaty obserwujemy ogólny wzrost stosowania tego typu określeń, to głównie przypada on na pierwszy, „najgorętszy” tydzień, zaraz po </w:t>
      </w:r>
      <w:r w:rsidR="00704BAD">
        <w:t xml:space="preserve">pojawieniu się </w:t>
      </w:r>
      <w:r>
        <w:t xml:space="preserve">informacji o </w:t>
      </w:r>
      <w:r w:rsidR="00704BAD">
        <w:t xml:space="preserve">nowelizacji </w:t>
      </w:r>
      <w:r>
        <w:t>ustaw</w:t>
      </w:r>
      <w:r w:rsidR="00704BAD">
        <w:t>y</w:t>
      </w:r>
      <w:r>
        <w:t xml:space="preserve">. </w:t>
      </w:r>
    </w:p>
    <w:p w14:paraId="4F25FBC2" w14:textId="229979C3" w:rsidR="00617258" w:rsidRDefault="00C21E05" w:rsidP="00026B4C">
      <w:pPr>
        <w:spacing w:line="360" w:lineRule="auto"/>
        <w:jc w:val="both"/>
      </w:pPr>
      <w:r>
        <w:rPr>
          <w:noProof/>
          <w:lang w:eastAsia="pl-PL"/>
        </w:rPr>
        <w:drawing>
          <wp:inline distT="0" distB="0" distL="0" distR="0" wp14:anchorId="5641C378" wp14:editId="081ED9E2">
            <wp:extent cx="5760720" cy="1800000"/>
            <wp:effectExtent l="0" t="0" r="0" b="0"/>
            <wp:docPr id="69" name="Wykres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381CD0" w14:textId="77777777" w:rsidR="00617258" w:rsidRDefault="00617258" w:rsidP="00026B4C">
      <w:pPr>
        <w:jc w:val="both"/>
      </w:pPr>
      <w:r>
        <w:t>Rysunek 2. Częstość występowania słów kluczowych i hasztagów związanych z przypomnieniem niemieckiego sprawstwa zagłady (niemieckie obozy, #germandeathcamps…).</w:t>
      </w:r>
    </w:p>
    <w:p w14:paraId="26B64183" w14:textId="77777777" w:rsidR="00617258" w:rsidRDefault="00617258" w:rsidP="00026B4C">
      <w:pPr>
        <w:spacing w:line="360" w:lineRule="auto"/>
        <w:ind w:firstLine="708"/>
        <w:jc w:val="both"/>
      </w:pPr>
    </w:p>
    <w:p w14:paraId="38FC126F" w14:textId="6388708C" w:rsidR="00617258" w:rsidRDefault="00617258" w:rsidP="00026B4C">
      <w:pPr>
        <w:spacing w:line="360" w:lineRule="auto"/>
        <w:ind w:firstLine="708"/>
        <w:jc w:val="both"/>
      </w:pPr>
      <w:r>
        <w:t xml:space="preserve">W przypadku wątków związanych z moralnym zachowaniem Polaków podczas </w:t>
      </w:r>
      <w:r w:rsidR="00704BAD">
        <w:t>II wojny światowej</w:t>
      </w:r>
      <w:r>
        <w:t xml:space="preserve"> ponownie zaobserwowaliśmy istotny wzrost liczby postów zawierających takie treści po 26 </w:t>
      </w:r>
      <w:r>
        <w:lastRenderedPageBreak/>
        <w:t>stycznia</w:t>
      </w:r>
      <w:r>
        <w:rPr>
          <w:rStyle w:val="Odwoanieprzypisudolnego"/>
        </w:rPr>
        <w:footnoteReference w:id="44"/>
      </w:r>
      <w:r>
        <w:t xml:space="preserve"> (słowa kluczowe: </w:t>
      </w:r>
      <w:r w:rsidR="007F0420" w:rsidRPr="007F0420">
        <w:t>„</w:t>
      </w:r>
      <w:r w:rsidRPr="007F0420">
        <w:t>Żegota</w:t>
      </w:r>
      <w:r w:rsidR="007F0420" w:rsidRPr="007F0420">
        <w:t>”</w:t>
      </w:r>
      <w:r w:rsidRPr="007F0420">
        <w:t xml:space="preserve">, </w:t>
      </w:r>
      <w:r w:rsidR="007F0420" w:rsidRPr="007F0420">
        <w:t>„</w:t>
      </w:r>
      <w:r w:rsidRPr="007F0420">
        <w:t xml:space="preserve">Sprawiedliwi wśród </w:t>
      </w:r>
      <w:r w:rsidR="00D45D6A">
        <w:t>N</w:t>
      </w:r>
      <w:r w:rsidRPr="007F0420">
        <w:t xml:space="preserve">arodów </w:t>
      </w:r>
      <w:r w:rsidR="00D45D6A">
        <w:t>ś</w:t>
      </w:r>
      <w:r w:rsidRPr="007F0420">
        <w:t>wiata</w:t>
      </w:r>
      <w:r w:rsidR="007F0420" w:rsidRPr="007F0420">
        <w:t>”</w:t>
      </w:r>
      <w:r w:rsidRPr="007F0420">
        <w:t xml:space="preserve">, </w:t>
      </w:r>
      <w:r w:rsidR="007F0420" w:rsidRPr="007F0420">
        <w:t>„</w:t>
      </w:r>
      <w:r w:rsidRPr="007F0420">
        <w:t xml:space="preserve">Polacy ratujący </w:t>
      </w:r>
      <w:r w:rsidR="00D45D6A">
        <w:t>Ż</w:t>
      </w:r>
      <w:r w:rsidRPr="007F0420">
        <w:t>ydów</w:t>
      </w:r>
      <w:r w:rsidR="007F0420" w:rsidRPr="007F0420">
        <w:t>”</w:t>
      </w:r>
      <w:r w:rsidRPr="007F0420">
        <w:t>,</w:t>
      </w:r>
      <w:r>
        <w:t xml:space="preserve"> itd.). W przeciągu trzech tygodni poprzedzających dyskusję na temat ustawy IPN wspomniane słowa kluczowe pojawia</w:t>
      </w:r>
      <w:r w:rsidR="0065220F">
        <w:t>ły</w:t>
      </w:r>
      <w:r>
        <w:t xml:space="preserve"> się średnio 26 razy dziennie (szczegółowe dane przedstawia Tabela 1). Podobnie jak w przypadku słów związanych </w:t>
      </w:r>
      <w:r w:rsidR="007F0420">
        <w:t>z „</w:t>
      </w:r>
      <w:r>
        <w:t>Żydami</w:t>
      </w:r>
      <w:r w:rsidR="007F0420">
        <w:t>”</w:t>
      </w:r>
      <w:r>
        <w:t xml:space="preserve"> i </w:t>
      </w:r>
      <w:r w:rsidR="007F0420">
        <w:t>„</w:t>
      </w:r>
      <w:r>
        <w:t>Izraelem</w:t>
      </w:r>
      <w:r w:rsidR="007F0420">
        <w:t>”</w:t>
      </w:r>
      <w:r>
        <w:t>, po 26</w:t>
      </w:r>
      <w:r w:rsidR="00704BAD">
        <w:t xml:space="preserve"> stycznia</w:t>
      </w:r>
      <w:r>
        <w:t xml:space="preserve"> obserwujemy wzrost liczebności postów, przy czym największą liczbę nowych wpisów odnotowujemy 28 (94) i 29</w:t>
      </w:r>
      <w:r w:rsidR="00704BAD">
        <w:t xml:space="preserve"> </w:t>
      </w:r>
      <w:r>
        <w:t>(211) stycznia. Co ważne, w odróżnieniu od poprzednio omawianych wątków, w tym przypadku największy wzrost takich treści zaobserwowaliśmy w dniach 17</w:t>
      </w:r>
      <w:r w:rsidR="00704BAD">
        <w:t>-</w:t>
      </w:r>
      <w:r>
        <w:t>19</w:t>
      </w:r>
      <w:r w:rsidR="00704BAD">
        <w:t xml:space="preserve"> lutego</w:t>
      </w:r>
      <w:r>
        <w:t>, w których kolejno pojawiło się 565, 141 i 928</w:t>
      </w:r>
      <w:r w:rsidR="00EB2242">
        <w:t xml:space="preserve"> postów</w:t>
      </w:r>
      <w:r>
        <w:t xml:space="preserve"> </w:t>
      </w:r>
      <w:r w:rsidR="00EB2242">
        <w:t>zawierających słowa kluczowe dotyczącego moralnego zachowania Polaków podczas II wojny</w:t>
      </w:r>
      <w:r>
        <w:t xml:space="preserve">. Wyjaśnieniem tego nasilenia mogą być treści wprowadzone do dyskusji po wypowiedzi premiera </w:t>
      </w:r>
      <w:r w:rsidR="00EB2242">
        <w:t xml:space="preserve">Mateusza </w:t>
      </w:r>
      <w:r>
        <w:t xml:space="preserve">Morawieckiego podczas </w:t>
      </w:r>
      <w:r w:rsidRPr="00D17E31">
        <w:t>konferencji Bezpieczeństwa Europejskiego</w:t>
      </w:r>
      <w:r>
        <w:t xml:space="preserve"> w Monachium</w:t>
      </w:r>
      <w:r>
        <w:rPr>
          <w:rStyle w:val="Odwoanieprzypisudolnego"/>
        </w:rPr>
        <w:footnoteReference w:id="45"/>
      </w:r>
      <w:r>
        <w:t>.</w:t>
      </w:r>
    </w:p>
    <w:p w14:paraId="395C0FFB" w14:textId="624BB4C5" w:rsidR="00617258" w:rsidRDefault="00C21E05" w:rsidP="00026B4C">
      <w:pPr>
        <w:spacing w:line="360" w:lineRule="auto"/>
        <w:jc w:val="both"/>
      </w:pPr>
      <w:r>
        <w:rPr>
          <w:noProof/>
          <w:lang w:eastAsia="pl-PL"/>
        </w:rPr>
        <w:drawing>
          <wp:inline distT="0" distB="0" distL="0" distR="0" wp14:anchorId="3F0D1B67" wp14:editId="6269FEEA">
            <wp:extent cx="5760720" cy="1800000"/>
            <wp:effectExtent l="0" t="0" r="11430" b="10160"/>
            <wp:docPr id="68" name="Wykres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009587" w14:textId="1088B1AA" w:rsidR="00617258" w:rsidRDefault="00617258" w:rsidP="00026B4C">
      <w:pPr>
        <w:jc w:val="both"/>
      </w:pPr>
      <w:r>
        <w:t xml:space="preserve">Rysunek 3. Częstość występowania słów kluczowych i hasztagów związanych z moralnym zachowaniem Polaków podczas </w:t>
      </w:r>
      <w:r w:rsidR="00EB2242">
        <w:t>d</w:t>
      </w:r>
      <w:r>
        <w:t xml:space="preserve">rugiej </w:t>
      </w:r>
      <w:r w:rsidR="00EB2242">
        <w:t>w</w:t>
      </w:r>
      <w:r>
        <w:t xml:space="preserve">ojny </w:t>
      </w:r>
      <w:r w:rsidR="00EB2242">
        <w:t>ś</w:t>
      </w:r>
      <w:r>
        <w:t>wiatowej (</w:t>
      </w:r>
      <w:r w:rsidR="007F0420">
        <w:t>„</w:t>
      </w:r>
      <w:r>
        <w:t xml:space="preserve">Sprawiedliwi wśród </w:t>
      </w:r>
      <w:r w:rsidR="00EB2242">
        <w:t>N</w:t>
      </w:r>
      <w:r>
        <w:t>arodów</w:t>
      </w:r>
      <w:r w:rsidR="00EB2242">
        <w:t xml:space="preserve"> Świata</w:t>
      </w:r>
      <w:r w:rsidR="007F0420">
        <w:t>”</w:t>
      </w:r>
      <w:r>
        <w:t xml:space="preserve">, </w:t>
      </w:r>
      <w:r w:rsidR="007F0420">
        <w:t>„</w:t>
      </w:r>
      <w:r>
        <w:t>Żegota</w:t>
      </w:r>
      <w:r w:rsidR="007F0420">
        <w:t>”</w:t>
      </w:r>
      <w:r>
        <w:t>…).</w:t>
      </w:r>
    </w:p>
    <w:p w14:paraId="167534FC" w14:textId="67147596" w:rsidR="00617258" w:rsidRDefault="00617258" w:rsidP="00026B4C">
      <w:pPr>
        <w:spacing w:line="360" w:lineRule="auto"/>
        <w:ind w:firstLine="708"/>
        <w:jc w:val="both"/>
      </w:pPr>
      <w:r>
        <w:t>Analiza słów kluczowych o charakterze antysemickim</w:t>
      </w:r>
      <w:r w:rsidR="00EB2242">
        <w:t xml:space="preserve"> (np. „Żydki”, „parchy”, „pejsaci”)</w:t>
      </w:r>
      <w:r>
        <w:t xml:space="preserve"> również przynosi podobny wynik</w:t>
      </w:r>
      <w:r w:rsidR="0065220F">
        <w:t>,</w:t>
      </w:r>
      <w:r>
        <w:t xml:space="preserve"> pokazujący </w:t>
      </w:r>
      <w:r w:rsidR="00704BAD">
        <w:t>większą częstotliwość</w:t>
      </w:r>
      <w:r>
        <w:t xml:space="preserve"> występowani</w:t>
      </w:r>
      <w:r w:rsidR="00704BAD">
        <w:t>a</w:t>
      </w:r>
      <w:r>
        <w:t xml:space="preserve"> tego typu postów</w:t>
      </w:r>
      <w:r w:rsidR="00EB2242">
        <w:t xml:space="preserve"> w mediach społecznościowych</w:t>
      </w:r>
      <w:r>
        <w:t xml:space="preserve"> w okresie zaraz po 26 stycznia. Szczytowym punktem, tak jak w przypadku neutralnych haseł, </w:t>
      </w:r>
      <w:r w:rsidR="0065220F">
        <w:t>był</w:t>
      </w:r>
      <w:r>
        <w:t xml:space="preserve"> 29 stycznia. Wówczas w sieci </w:t>
      </w:r>
      <w:r w:rsidR="0065220F">
        <w:t xml:space="preserve">pojawiły </w:t>
      </w:r>
      <w:r>
        <w:t>się 1292 posty</w:t>
      </w:r>
      <w:r w:rsidR="00EB2242">
        <w:t xml:space="preserve"> z tymi słowami kluczowymi</w:t>
      </w:r>
      <w:r>
        <w:t>. Liczba ta znacząco odstaje od okresu</w:t>
      </w:r>
      <w:r w:rsidR="00EB2242">
        <w:t xml:space="preserve"> s</w:t>
      </w:r>
      <w:r>
        <w:t>przed dyskusji o ustawie</w:t>
      </w:r>
      <w:r w:rsidR="00EB2242">
        <w:t xml:space="preserve"> o IPN</w:t>
      </w:r>
      <w:r>
        <w:t>, kiedy to przeciętnie publikowano nieco ponad 300 wpisów dziennie. Ciekawą różnicą w przypadku antysemickich etykiet jest fakt, że poza wzrostem liczby wpisów w pierwszym tygodniu, średnia liczba w późniejszym okresie dyskusji nie zwiększyła się istotnie</w:t>
      </w:r>
      <w:r>
        <w:rPr>
          <w:rStyle w:val="Odwoanieprzypisudolnego"/>
        </w:rPr>
        <w:footnoteReference w:id="46"/>
      </w:r>
      <w:r>
        <w:t>.</w:t>
      </w:r>
    </w:p>
    <w:p w14:paraId="297E7254" w14:textId="67251980" w:rsidR="00617258" w:rsidRDefault="00C21E05" w:rsidP="00617258">
      <w:pPr>
        <w:spacing w:line="360" w:lineRule="auto"/>
      </w:pPr>
      <w:r>
        <w:rPr>
          <w:noProof/>
          <w:lang w:eastAsia="pl-PL"/>
        </w:rPr>
        <w:lastRenderedPageBreak/>
        <w:drawing>
          <wp:inline distT="0" distB="0" distL="0" distR="0" wp14:anchorId="71C911E9" wp14:editId="21DE45B6">
            <wp:extent cx="5760720" cy="1800000"/>
            <wp:effectExtent l="0" t="0" r="0" b="0"/>
            <wp:docPr id="67" name="Wykres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F4BEA1" w14:textId="41C7CD6A" w:rsidR="00617258" w:rsidRDefault="00617258" w:rsidP="00617258">
      <w:r>
        <w:t>Rysunek 4. Częstość występowania antysemickich słów kluczowych i hasztagów (</w:t>
      </w:r>
      <w:r w:rsidR="001A7021">
        <w:t>„</w:t>
      </w:r>
      <w:r>
        <w:t>Żydki</w:t>
      </w:r>
      <w:r w:rsidR="001A7021">
        <w:t>”</w:t>
      </w:r>
      <w:r>
        <w:t xml:space="preserve">, </w:t>
      </w:r>
      <w:r w:rsidR="001A7021">
        <w:t>„</w:t>
      </w:r>
      <w:r>
        <w:t>Parchy</w:t>
      </w:r>
      <w:r w:rsidR="001A7021">
        <w:t>”</w:t>
      </w:r>
      <w:r>
        <w:t xml:space="preserve">, </w:t>
      </w:r>
      <w:r w:rsidR="001A7021">
        <w:t>„</w:t>
      </w:r>
      <w:r>
        <w:t>Pejsac</w:t>
      </w:r>
      <w:r w:rsidR="001A7021">
        <w:t>i”, itp.</w:t>
      </w:r>
      <w:r>
        <w:t>)</w:t>
      </w:r>
    </w:p>
    <w:p w14:paraId="32421695" w14:textId="3B75459E" w:rsidR="00617258" w:rsidRPr="001F2566" w:rsidRDefault="00617258" w:rsidP="007F0420">
      <w:pPr>
        <w:rPr>
          <w:b/>
        </w:rPr>
      </w:pPr>
      <w:r w:rsidRPr="001F2566">
        <w:rPr>
          <w:b/>
        </w:rPr>
        <w:t xml:space="preserve">Dynamika </w:t>
      </w:r>
      <w:r w:rsidR="0065220F">
        <w:rPr>
          <w:b/>
        </w:rPr>
        <w:t xml:space="preserve">i wydźwięk </w:t>
      </w:r>
      <w:r w:rsidRPr="001F2566">
        <w:rPr>
          <w:b/>
        </w:rPr>
        <w:t xml:space="preserve">dyskusji internetowej na temat </w:t>
      </w:r>
      <w:r w:rsidR="00704BAD">
        <w:rPr>
          <w:b/>
        </w:rPr>
        <w:t xml:space="preserve">nowelizacji </w:t>
      </w:r>
      <w:r w:rsidRPr="001F2566">
        <w:rPr>
          <w:b/>
        </w:rPr>
        <w:t>ustawy o IPN</w:t>
      </w:r>
    </w:p>
    <w:p w14:paraId="2C6921C7" w14:textId="22AF4979" w:rsidR="00617258" w:rsidRDefault="00617258" w:rsidP="00026B4C">
      <w:pPr>
        <w:spacing w:line="360" w:lineRule="auto"/>
        <w:ind w:firstLine="708"/>
        <w:jc w:val="both"/>
      </w:pPr>
      <w:r>
        <w:t xml:space="preserve">Przyjmując założenie, że dyskusja o </w:t>
      </w:r>
      <w:r w:rsidR="00704BAD">
        <w:t xml:space="preserve">nowelizacji </w:t>
      </w:r>
      <w:r>
        <w:t>ustaw</w:t>
      </w:r>
      <w:r w:rsidR="00704BAD">
        <w:t>y</w:t>
      </w:r>
      <w:r>
        <w:t xml:space="preserve"> o IPN w znacznym stopniu jest związana </w:t>
      </w:r>
      <w:r w:rsidR="00704BAD">
        <w:t>zarówno</w:t>
      </w:r>
      <w:r w:rsidR="0065220F">
        <w:t xml:space="preserve"> </w:t>
      </w:r>
      <w:r>
        <w:t xml:space="preserve">z postrzeganiem polityki państwa Izrael, jak i z wypowiedziami oraz opiniami środowisk żydowskich, analizując dynamikę zmian w dyskusji oraz popularność poszczególnych wątków jako </w:t>
      </w:r>
      <w:r w:rsidR="0065220F">
        <w:t>kontekst</w:t>
      </w:r>
      <w:r>
        <w:t xml:space="preserve"> przyjęliśmy liczbę wystąpień słów kluczowych z kategorii neutralnej. Liczba postów zawierających takie frazy w konkretnych dniach, a tym samym dynamika dyskusji w dużej mierze wynikają z zewnętrznych wydarzeń, co wyraźnie pokazują wstępne analizy wzrostu częstości, związane z początkiem </w:t>
      </w:r>
      <w:r w:rsidR="0065220F">
        <w:t xml:space="preserve">debaty </w:t>
      </w:r>
      <w:r>
        <w:t xml:space="preserve">na temat </w:t>
      </w:r>
      <w:r w:rsidR="00704BAD">
        <w:t xml:space="preserve">nowelizacji </w:t>
      </w:r>
      <w:r>
        <w:t xml:space="preserve">ustawy o IPN, ale także kolejne wzrosty powiązane np. z wypowiedzią premiera Morawieckiego. </w:t>
      </w:r>
    </w:p>
    <w:p w14:paraId="5841AC5A" w14:textId="39A27A81" w:rsidR="00617258" w:rsidRDefault="00617258" w:rsidP="00026B4C">
      <w:pPr>
        <w:spacing w:line="360" w:lineRule="auto"/>
        <w:ind w:firstLine="708"/>
        <w:jc w:val="both"/>
      </w:pPr>
      <w:r>
        <w:t xml:space="preserve">Zakładając zatem, że zmienna intensywność dyskusji (liczba wpisów na dany temat) jest reprezentowana przez liczbę postów, w których stosowane są słowa kluczowe o neutralnej konotacji, w kolejnych analizach jako miarę natężenia </w:t>
      </w:r>
      <w:r w:rsidR="0065220F">
        <w:t xml:space="preserve">debaty </w:t>
      </w:r>
      <w:r>
        <w:t>stosowaliśmy liczbę wypowiedzi zawierających neutralne określenia. Drugim wskaźnikiem, jakiego używaliśmy w modelach, był czas. W ten sposób sprawdzaliśmy, w jakim stopniu poszczególne wątki związane są z dynamiką dyskusji, jednocześnie kontrolując czas, który, jak wykazaliśmy we wstępnych analizach, jest istotnie związany ze wzrostem użycia większości słów kluczowych w debacie.</w:t>
      </w:r>
    </w:p>
    <w:p w14:paraId="6A7DE976" w14:textId="2ADF0B9B" w:rsidR="00617258" w:rsidRDefault="00617258" w:rsidP="00026B4C">
      <w:pPr>
        <w:spacing w:line="360" w:lineRule="auto"/>
        <w:ind w:firstLine="708"/>
        <w:jc w:val="both"/>
      </w:pPr>
      <w:r>
        <w:t xml:space="preserve">Dla każdego z wątków przeprowadziliśmy dwie serie analiz, w których </w:t>
      </w:r>
      <w:r w:rsidR="0065220F">
        <w:t>badaliśmy</w:t>
      </w:r>
      <w:r>
        <w:t>, w jaki sposób dynamika dyskusji (</w:t>
      </w:r>
      <w:r w:rsidR="0065220F">
        <w:t xml:space="preserve">reprezentowana przez użycie </w:t>
      </w:r>
      <w:r>
        <w:t>neutraln</w:t>
      </w:r>
      <w:r w:rsidR="0065220F">
        <w:t>ych</w:t>
      </w:r>
      <w:r>
        <w:t xml:space="preserve"> określe</w:t>
      </w:r>
      <w:r w:rsidR="0065220F">
        <w:t>ń</w:t>
      </w:r>
      <w:r>
        <w:t xml:space="preserve">) wpłynęła na pojawianie się treści antysemickich, tematu moralności Polaków i odniesień do odpowiedzialności Niemców za Holokaust. W pierwszej analizie uwzględniliśmy cały okres od 1 stycznia do 28 lutego, aby prześledzić ogólną dynamikę dyskusji. W drugiej serii analiz przeprowadziliśmy dwa oddzielne obliczenia dla okresów z przed i po 26 stycznia, przy czym okres </w:t>
      </w:r>
      <w:r w:rsidR="0065220F">
        <w:t xml:space="preserve">debaty </w:t>
      </w:r>
      <w:r>
        <w:t xml:space="preserve">analizowaliśmy dwukrotnie: </w:t>
      </w:r>
      <w:r>
        <w:lastRenderedPageBreak/>
        <w:t xml:space="preserve">po pierwsze cały (26.01 – 28.02), po drugie zaś z wyłączeniem </w:t>
      </w:r>
      <w:r w:rsidR="0065220F">
        <w:t xml:space="preserve">jej </w:t>
      </w:r>
      <w:r>
        <w:t>pierwszego tygodnia</w:t>
      </w:r>
      <w:r w:rsidR="0065220F">
        <w:t xml:space="preserve"> </w:t>
      </w:r>
      <w:r>
        <w:t>(26.01-02.02)</w:t>
      </w:r>
      <w:r>
        <w:rPr>
          <w:rStyle w:val="Odwoanieprzypisudolnego"/>
        </w:rPr>
        <w:footnoteReference w:id="47"/>
      </w:r>
      <w:r>
        <w:t xml:space="preserve">. </w:t>
      </w:r>
    </w:p>
    <w:p w14:paraId="7B723BDD" w14:textId="77777777" w:rsidR="00617258" w:rsidRPr="00E72CDE" w:rsidRDefault="00617258" w:rsidP="007F0420">
      <w:pPr>
        <w:spacing w:line="360" w:lineRule="auto"/>
        <w:rPr>
          <w:b/>
        </w:rPr>
      </w:pPr>
      <w:r w:rsidRPr="00E72CDE">
        <w:rPr>
          <w:b/>
        </w:rPr>
        <w:t>„Moralność Polaków”</w:t>
      </w:r>
    </w:p>
    <w:p w14:paraId="686F91FB" w14:textId="62492E87" w:rsidR="00617258" w:rsidRDefault="00617258" w:rsidP="00026B4C">
      <w:pPr>
        <w:spacing w:line="360" w:lineRule="auto"/>
        <w:ind w:firstLine="708"/>
        <w:jc w:val="both"/>
      </w:pPr>
      <w:r>
        <w:t>Analizy występowania słów kluczowych o moralnym zachowaniu Polaków pokazują, że dla całego okresu od 1 stycznia do 28 lutego</w:t>
      </w:r>
      <w:r w:rsidR="00564C6B">
        <w:t>, występują</w:t>
      </w:r>
      <w:r>
        <w:t xml:space="preserve"> </w:t>
      </w:r>
      <w:r w:rsidR="00704BAD">
        <w:t xml:space="preserve">istotne </w:t>
      </w:r>
      <w:r>
        <w:t xml:space="preserve">związki pomiędzy </w:t>
      </w:r>
      <w:r w:rsidR="0065220F">
        <w:t xml:space="preserve">frazami odnoszącymi się do tego </w:t>
      </w:r>
      <w:r>
        <w:t>wątk</w:t>
      </w:r>
      <w:r w:rsidR="0065220F">
        <w:t>u</w:t>
      </w:r>
      <w:r>
        <w:t xml:space="preserve"> a neutralnymi słowami kluczowymi. Jednocześnie czynnik czasu (mówiący o tym, że z biegiem czasu powstaje więcej postów zawierających te słowa kluczowe) również wyjaśnia zmiany w liczbie postów odwołujących się do kwestii moralności Polaków</w:t>
      </w:r>
      <w:r>
        <w:rPr>
          <w:rStyle w:val="Odwoanieprzypisudolnego"/>
        </w:rPr>
        <w:footnoteReference w:id="48"/>
      </w:r>
      <w:r>
        <w:t xml:space="preserve">. Natomiast analiza okresu jedynie </w:t>
      </w:r>
      <w:r w:rsidR="00564C6B">
        <w:t>s</w:t>
      </w:r>
      <w:r>
        <w:t>przed początku dyskusji pokazuje, że wątek moralności nie ma związku ani z neutralnymi słowami ani z czasem. Analiza samego okresu dyskusji (po 26 stycznia)</w:t>
      </w:r>
      <w:r w:rsidR="0065220F">
        <w:t>,</w:t>
      </w:r>
      <w:r>
        <w:t xml:space="preserve"> zarówno </w:t>
      </w:r>
      <w:r w:rsidR="00EB2242">
        <w:t>włączając,</w:t>
      </w:r>
      <w:r>
        <w:t xml:space="preserve"> jak i wyłącz</w:t>
      </w:r>
      <w:r w:rsidR="00EB2242">
        <w:t>ając</w:t>
      </w:r>
      <w:r>
        <w:t xml:space="preserve"> </w:t>
      </w:r>
      <w:r w:rsidR="00EB2242">
        <w:t xml:space="preserve">jej </w:t>
      </w:r>
      <w:r>
        <w:t>pierwsz</w:t>
      </w:r>
      <w:r w:rsidR="00EB2242">
        <w:t>y</w:t>
      </w:r>
      <w:r>
        <w:t xml:space="preserve"> ty</w:t>
      </w:r>
      <w:r w:rsidR="00EB2242">
        <w:t>dzień</w:t>
      </w:r>
      <w:r w:rsidR="0065220F">
        <w:t>,</w:t>
      </w:r>
      <w:r>
        <w:t xml:space="preserve"> </w:t>
      </w:r>
      <w:r w:rsidR="0065220F">
        <w:t>ws</w:t>
      </w:r>
      <w:r>
        <w:t>kazuje brak efektu czasu oraz związek dynamiki dyskusji z wątkiem moralności</w:t>
      </w:r>
      <w:r w:rsidR="0065220F">
        <w:t xml:space="preserve">. Co ważne, </w:t>
      </w:r>
      <w:r>
        <w:t xml:space="preserve">wyłączenie pierwszego tygodnia </w:t>
      </w:r>
      <w:r w:rsidR="0065220F">
        <w:t xml:space="preserve">dyskusji z analiz </w:t>
      </w:r>
      <w:r>
        <w:t>poprawia siłę predykcyjną modelu</w:t>
      </w:r>
      <w:r w:rsidR="00704BAD">
        <w:t>,</w:t>
      </w:r>
      <w:r>
        <w:t xml:space="preserve"> co może sugerować, że związki te są szczególnie silne w późniejszej części </w:t>
      </w:r>
      <w:r w:rsidR="0065220F">
        <w:t xml:space="preserve">debaty, </w:t>
      </w:r>
      <w:r>
        <w:t xml:space="preserve">a wstępne </w:t>
      </w:r>
      <w:r w:rsidR="0065220F">
        <w:t xml:space="preserve">nasilenie </w:t>
      </w:r>
      <w:r>
        <w:t>nie przekłada się na t</w:t>
      </w:r>
      <w:r w:rsidR="00704BAD">
        <w:t>ę</w:t>
      </w:r>
      <w:r>
        <w:t xml:space="preserve"> relację</w:t>
      </w:r>
      <w:r>
        <w:rPr>
          <w:rStyle w:val="Odwoanieprzypisudolnego"/>
        </w:rPr>
        <w:footnoteReference w:id="49"/>
      </w:r>
      <w:r>
        <w:t xml:space="preserve">. </w:t>
      </w:r>
    </w:p>
    <w:p w14:paraId="1B403E66" w14:textId="0D73D9FE" w:rsidR="00617258" w:rsidRDefault="00617258" w:rsidP="00026B4C">
      <w:pPr>
        <w:spacing w:line="360" w:lineRule="auto"/>
        <w:ind w:firstLine="708"/>
        <w:jc w:val="both"/>
      </w:pPr>
      <w:r>
        <w:t xml:space="preserve">Reasumując, istotny wzrost liczby nowych postów opisujących moralne zachowania Polaków nastąpił wraz z pojawieniem się tematu </w:t>
      </w:r>
      <w:r w:rsidR="00704BAD">
        <w:t xml:space="preserve">nowelizacji </w:t>
      </w:r>
      <w:r>
        <w:t xml:space="preserve">ustawy o IPN. Dodatkowo pierwszy „gorący” okres dyskusji nie wywołał specjalnego </w:t>
      </w:r>
      <w:r w:rsidR="0065220F">
        <w:t xml:space="preserve">nasilenia </w:t>
      </w:r>
      <w:r>
        <w:t>tego wątku</w:t>
      </w:r>
      <w:r w:rsidR="0065220F">
        <w:t>. J</w:t>
      </w:r>
      <w:r>
        <w:t>ednocześnie</w:t>
      </w:r>
      <w:r w:rsidR="0065220F">
        <w:t>,</w:t>
      </w:r>
      <w:r>
        <w:t xml:space="preserve"> w drugim okresie dyskusji liczba pojawiających się postów zawierających słowa neutralne danego dnia była istotnie i dość silnie związana z pojawianiem się wątku moralności.</w:t>
      </w:r>
      <w:r w:rsidR="00564C6B">
        <w:t xml:space="preserve">  </w:t>
      </w:r>
    </w:p>
    <w:p w14:paraId="0AA69E55" w14:textId="77777777" w:rsidR="00617258" w:rsidRPr="00E72CDE" w:rsidRDefault="00617258" w:rsidP="007F0420">
      <w:pPr>
        <w:spacing w:line="360" w:lineRule="auto"/>
        <w:rPr>
          <w:b/>
        </w:rPr>
      </w:pPr>
      <w:r w:rsidRPr="00E72CDE">
        <w:rPr>
          <w:b/>
        </w:rPr>
        <w:t xml:space="preserve">„Niemieckie sprawstwo” </w:t>
      </w:r>
    </w:p>
    <w:p w14:paraId="3514DD19" w14:textId="2C8AD719" w:rsidR="00617258" w:rsidRDefault="00617258" w:rsidP="00026B4C">
      <w:pPr>
        <w:spacing w:line="360" w:lineRule="auto"/>
        <w:ind w:firstLine="708"/>
        <w:jc w:val="both"/>
      </w:pPr>
      <w:r>
        <w:t>Nieco inne zależności zaobserwowaliśmy w przypadku treści odwołujących się do niemieckiego sprawstwa Holokaustu czy też przypominania o fakcie, że obozy śmierci nie były polskie. Model uwzględniający wszystkie punkty w czasie pokazuje silne związki pomiędzy dynamiką dyskusji a wspomnianymi wątkami, jednocześnie zaś wskazując na brak związku częstości występowania tych słów kluczowych z czasem</w:t>
      </w:r>
      <w:r>
        <w:rPr>
          <w:rStyle w:val="Odwoanieprzypisudolnego"/>
        </w:rPr>
        <w:footnoteReference w:id="50"/>
      </w:r>
      <w:r>
        <w:t>. Co ciekawe, podobnie jak w przypadku moralności Polaków, obecność wątków niemieckiego sprawstwa w postach nie było związan</w:t>
      </w:r>
      <w:r w:rsidR="00EB2242">
        <w:t>a</w:t>
      </w:r>
      <w:r>
        <w:t xml:space="preserve"> z pojawianiem się wypowiedzi z neutralnymi słowami kluczowymi przed 26 stycznia</w:t>
      </w:r>
      <w:r>
        <w:rPr>
          <w:rStyle w:val="Odwoanieprzypisudolnego"/>
        </w:rPr>
        <w:footnoteReference w:id="51"/>
      </w:r>
      <w:r>
        <w:t xml:space="preserve">. Natomiast </w:t>
      </w:r>
      <w:r w:rsidR="00564C6B">
        <w:t xml:space="preserve">zarówno </w:t>
      </w:r>
      <w:r>
        <w:t>analizy okresu całej dyskusji</w:t>
      </w:r>
      <w:r w:rsidR="00564C6B">
        <w:t>,</w:t>
      </w:r>
      <w:r>
        <w:t xml:space="preserve"> jak i porównanie analiz z wykluczeniem pierwszego tygodnia</w:t>
      </w:r>
      <w:r w:rsidR="00564C6B">
        <w:t>,</w:t>
      </w:r>
      <w:r>
        <w:t xml:space="preserve"> pokazują, że </w:t>
      </w:r>
      <w:r>
        <w:lastRenderedPageBreak/>
        <w:t xml:space="preserve">istnieje związek pomiędzy liczbą wypowiedzi z neutralnymi frazami a wątkiem sprawstwa. Ta relacja jest szczególnie silna w pierwszym tygodniu, następnie </w:t>
      </w:r>
      <w:r w:rsidR="0065220F">
        <w:t xml:space="preserve">zaś </w:t>
      </w:r>
      <w:r>
        <w:t>słabnie. Jednocześnie, niezależnie od tego związku, czas również przewiduje spadek liczby tego typu postów</w:t>
      </w:r>
      <w:r>
        <w:rPr>
          <w:rStyle w:val="Odwoanieprzypisudolnego"/>
        </w:rPr>
        <w:footnoteReference w:id="52"/>
      </w:r>
      <w:r>
        <w:t xml:space="preserve">. </w:t>
      </w:r>
    </w:p>
    <w:p w14:paraId="7C72E716" w14:textId="77777777" w:rsidR="00617258" w:rsidRPr="00C16454" w:rsidRDefault="00617258" w:rsidP="007F0420">
      <w:pPr>
        <w:spacing w:line="360" w:lineRule="auto"/>
        <w:rPr>
          <w:b/>
        </w:rPr>
      </w:pPr>
      <w:r w:rsidRPr="00C16454">
        <w:rPr>
          <w:b/>
        </w:rPr>
        <w:t>Antysemityzm</w:t>
      </w:r>
    </w:p>
    <w:p w14:paraId="5F18437B" w14:textId="0844AC73" w:rsidR="00617258" w:rsidRDefault="00617258" w:rsidP="00026B4C">
      <w:pPr>
        <w:spacing w:line="360" w:lineRule="auto"/>
        <w:jc w:val="both"/>
      </w:pPr>
      <w:r>
        <w:tab/>
        <w:t>Analizy poświęcone występowaniu postów z antysemickimi frazami pokazują silne pozytywne relacje świadczące o tym, że im więcej postów z neutralnymi etykietami, tym więcej antysemickich treści. Jednocześnie czynnik czasu w modelu dla całego okresu okazał się być negatywnie związany z występowaniem wypowiedzi o wydźwięku antysemickim, co sugeruje, że w skali dwóch miesięcy systematycznie zmniejszyła się liczba tego typu postów</w:t>
      </w:r>
      <w:r>
        <w:rPr>
          <w:rStyle w:val="Odwoanieprzypisudolnego"/>
        </w:rPr>
        <w:footnoteReference w:id="53"/>
      </w:r>
      <w:r>
        <w:t>. Analizy dla początku stycznia pokazują, że w tym okresie dynamikę użycia etykiet antysemickich wyjaśnia jedynie czas</w:t>
      </w:r>
      <w:r>
        <w:rPr>
          <w:rStyle w:val="Odwoanieprzypisudolnego"/>
        </w:rPr>
        <w:footnoteReference w:id="54"/>
      </w:r>
      <w:r>
        <w:t>. Może to sugerować, że nasilenie antysemickich wypowiedzi wynika z jakichś innych wydarzeń lub jest związane z innymi wątkami, których nie uwzględniliśmy w wybranych przez nas słowach kluczowych. Wyniki analizy okresu dyskusji o ustawie</w:t>
      </w:r>
      <w:r w:rsidR="0065220F">
        <w:t>,</w:t>
      </w:r>
      <w:r>
        <w:t xml:space="preserve"> zarówno z włączeniem</w:t>
      </w:r>
      <w:r w:rsidR="006D6F4C">
        <w:t>,</w:t>
      </w:r>
      <w:r>
        <w:t xml:space="preserve"> jak i wyłączeniem pierwszego tygodnia</w:t>
      </w:r>
      <w:r w:rsidR="0065220F">
        <w:t>,</w:t>
      </w:r>
      <w:r>
        <w:t xml:space="preserve"> pokazuj</w:t>
      </w:r>
      <w:r w:rsidR="0065220F">
        <w:t>ą</w:t>
      </w:r>
      <w:r>
        <w:t xml:space="preserve"> bardzo podobne zależności</w:t>
      </w:r>
      <w:r>
        <w:rPr>
          <w:rStyle w:val="Odwoanieprzypisudolnego"/>
        </w:rPr>
        <w:footnoteReference w:id="55"/>
      </w:r>
      <w:r>
        <w:t xml:space="preserve">. Obserwujemy zatem silne pozytywne związki między częstością występowania antysemickich słów i neutralnych określeń oraz brak efektów czasu. </w:t>
      </w:r>
    </w:p>
    <w:p w14:paraId="40E1B5B4" w14:textId="77777777" w:rsidR="00617258" w:rsidRPr="00C16454" w:rsidRDefault="00617258" w:rsidP="00617258">
      <w:pPr>
        <w:spacing w:line="360" w:lineRule="auto"/>
        <w:rPr>
          <w:b/>
        </w:rPr>
      </w:pPr>
      <w:r w:rsidRPr="00C16454">
        <w:rPr>
          <w:b/>
        </w:rPr>
        <w:t>Podsumowanie</w:t>
      </w:r>
    </w:p>
    <w:p w14:paraId="51288782" w14:textId="27D8D17F" w:rsidR="0004017D" w:rsidRPr="00B9232E" w:rsidRDefault="00617258" w:rsidP="00026B4C">
      <w:pPr>
        <w:spacing w:line="360" w:lineRule="auto"/>
        <w:ind w:firstLine="708"/>
        <w:jc w:val="both"/>
        <w:rPr>
          <w:rFonts w:ascii="Century Gothic" w:hAnsi="Century Gothic"/>
          <w:sz w:val="28"/>
          <w:szCs w:val="28"/>
          <w:lang w:eastAsia="pl-PL"/>
        </w:rPr>
      </w:pPr>
      <w:r>
        <w:t xml:space="preserve">Na podstawie przeprowadzonych analiz możemy zaprezentować trzy ogólne wnioski. Po pierwsze, chociaż liczba antysemickich postów nie wzrasta znacząco w całym analizowanym okresie, wpisy tego typu są powiązane z dynamiką dyskusji po 26 stycznia, tzn. po </w:t>
      </w:r>
      <w:r w:rsidR="00EB2242">
        <w:t>po</w:t>
      </w:r>
      <w:r>
        <w:t xml:space="preserve">jawieniu </w:t>
      </w:r>
      <w:r w:rsidR="00EB2242">
        <w:t xml:space="preserve">się w mediach </w:t>
      </w:r>
      <w:r>
        <w:t>informacji o nowe</w:t>
      </w:r>
      <w:r w:rsidR="00EB2242">
        <w:t>lizacji</w:t>
      </w:r>
      <w:r>
        <w:t xml:space="preserve"> ustaw</w:t>
      </w:r>
      <w:r w:rsidR="00EB2242">
        <w:t>y</w:t>
      </w:r>
      <w:r>
        <w:t xml:space="preserve"> o IPN. </w:t>
      </w:r>
      <w:r w:rsidR="00995E43">
        <w:t xml:space="preserve">To zatem oznacza, że </w:t>
      </w:r>
      <w:r w:rsidR="00EB2242">
        <w:t xml:space="preserve">o ile </w:t>
      </w:r>
      <w:r w:rsidR="00995E43">
        <w:t xml:space="preserve">przed wypłynięciem informacji o ustawie o IPN rozmowy internetowe o </w:t>
      </w:r>
      <w:r w:rsidR="007F0420">
        <w:t>„</w:t>
      </w:r>
      <w:r w:rsidR="00995E43">
        <w:t>Żydach</w:t>
      </w:r>
      <w:r w:rsidR="007F0420">
        <w:t>”</w:t>
      </w:r>
      <w:r w:rsidR="00995E43">
        <w:t xml:space="preserve"> i </w:t>
      </w:r>
      <w:r w:rsidR="007F0420">
        <w:t>„</w:t>
      </w:r>
      <w:r w:rsidR="00995E43">
        <w:t>Izraelu</w:t>
      </w:r>
      <w:r w:rsidR="007F0420">
        <w:t>”</w:t>
      </w:r>
      <w:r w:rsidR="00995E43">
        <w:t xml:space="preserve"> niekoniecznie miały antysemicki wydźwięk, tak po wybuchu debaty na temat nowego prawa </w:t>
      </w:r>
      <w:r w:rsidR="007F0420">
        <w:t>w wypowiedziach o</w:t>
      </w:r>
      <w:r w:rsidR="00995E43">
        <w:t xml:space="preserve"> Żydach i ich kraju </w:t>
      </w:r>
      <w:r w:rsidR="007F0420">
        <w:t xml:space="preserve">używano </w:t>
      </w:r>
      <w:r w:rsidR="00995E43">
        <w:t xml:space="preserve">antyżydowskich fraz i słów kluczowych. </w:t>
      </w:r>
      <w:r>
        <w:t>Po drugie, wątki odnoszące się do niemieckiego sprawstwa Holokaustu pojawiają się przede wszystkim w pierwszej, gorącej fazie dyskusji, jednak później stopniowo zanikają. Po trzecie zaś, kwestie dotyczące moralności Polaków pokazują się dopiero w późniejszej fazie debaty. Są one istotnie związane z dynamiką dyskusji</w:t>
      </w:r>
      <w:r w:rsidR="00995E43">
        <w:t xml:space="preserve"> – czyli znów, jeśli mówi się o Żydach i Izraelu, to używając słów kluczowych i fraz odwołujących się do kwestii moralności Polaków</w:t>
      </w:r>
      <w:r w:rsidR="006D6F4C">
        <w:t xml:space="preserve"> </w:t>
      </w:r>
      <w:r w:rsidR="00995E43">
        <w:t>–</w:t>
      </w:r>
      <w:r>
        <w:t xml:space="preserve"> ale ich występowanie może również wynikać z wydarzeń zewnętrznych, takich, jak wypowiedź premiera Morawieckiego.</w:t>
      </w:r>
    </w:p>
    <w:bookmarkStart w:id="4" w:name="_Toc516241463"/>
    <w:p w14:paraId="1AE35CB2" w14:textId="1E42C3A6" w:rsidR="0004017D" w:rsidRPr="00617258" w:rsidRDefault="0004017D" w:rsidP="0004017D">
      <w:pPr>
        <w:pStyle w:val="Nagwek1"/>
        <w:spacing w:line="276" w:lineRule="auto"/>
      </w:pPr>
      <w:r>
        <w:rPr>
          <w:noProof/>
        </w:rPr>
        <w:lastRenderedPageBreak/>
        <mc:AlternateContent>
          <mc:Choice Requires="wps">
            <w:drawing>
              <wp:anchor distT="0" distB="0" distL="114300" distR="114300" simplePos="0" relativeHeight="251675648" behindDoc="1" locked="0" layoutInCell="1" allowOverlap="1" wp14:anchorId="07F6B80D" wp14:editId="18798B2B">
                <wp:simplePos x="0" y="0"/>
                <wp:positionH relativeFrom="column">
                  <wp:posOffset>-635</wp:posOffset>
                </wp:positionH>
                <wp:positionV relativeFrom="paragraph">
                  <wp:posOffset>-46355</wp:posOffset>
                </wp:positionV>
                <wp:extent cx="5715000" cy="0"/>
                <wp:effectExtent l="22860" t="15240" r="15240" b="22860"/>
                <wp:wrapTight wrapText="bothSides">
                  <wp:wrapPolygon edited="0">
                    <wp:start x="0" y="-2147483648"/>
                    <wp:lineTo x="0" y="-2147483648"/>
                    <wp:lineTo x="602" y="-2147483648"/>
                    <wp:lineTo x="602" y="-2147483648"/>
                    <wp:lineTo x="0" y="-2147483648"/>
                  </wp:wrapPolygon>
                </wp:wrapTight>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4F4B4" id="AutoShape 7" o:spid="_x0000_s1026" type="#_x0000_t32" style="position:absolute;margin-left:-.05pt;margin-top:-3.65pt;width:450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" strokecolor="#f7c6db" strokeweight="2.25pt">
                <w10:wrap type="tight"/>
              </v:shape>
            </w:pict>
          </mc:Fallback>
        </mc:AlternateContent>
      </w:r>
      <w:r w:rsidR="00BB52B3" w:rsidRPr="00617258">
        <w:t xml:space="preserve"> Obozy polskie, nazistowskie czy niemieckie? Pamięć historyczna w wyszukiwaniach Google</w:t>
      </w:r>
      <w:bookmarkEnd w:id="4"/>
    </w:p>
    <w:p w14:paraId="1F67E3AB" w14:textId="77777777" w:rsidR="0004017D" w:rsidRPr="00617258" w:rsidRDefault="0004017D" w:rsidP="0004017D">
      <w:r>
        <w:rPr>
          <w:noProof/>
          <w:lang w:eastAsia="pl-PL"/>
        </w:rPr>
        <mc:AlternateContent>
          <mc:Choice Requires="wps">
            <w:drawing>
              <wp:anchor distT="0" distB="0" distL="114300" distR="114300" simplePos="0" relativeHeight="251676672" behindDoc="1" locked="0" layoutInCell="1" allowOverlap="1" wp14:anchorId="4A8ADCD8" wp14:editId="09DCB15D">
                <wp:simplePos x="0" y="0"/>
                <wp:positionH relativeFrom="column">
                  <wp:posOffset>-635</wp:posOffset>
                </wp:positionH>
                <wp:positionV relativeFrom="paragraph">
                  <wp:posOffset>44450</wp:posOffset>
                </wp:positionV>
                <wp:extent cx="5715000" cy="0"/>
                <wp:effectExtent l="22860" t="22860" r="15240" b="15240"/>
                <wp:wrapTight wrapText="bothSides">
                  <wp:wrapPolygon edited="0">
                    <wp:start x="0" y="-2147483648"/>
                    <wp:lineTo x="0" y="-2147483648"/>
                    <wp:lineTo x="602" y="-2147483648"/>
                    <wp:lineTo x="602" y="-2147483648"/>
                    <wp:lineTo x="0" y="-2147483648"/>
                  </wp:wrapPolygon>
                </wp:wrapTight>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EE2B4" id="AutoShape 9" o:spid="_x0000_s1026" type="#_x0000_t32" style="position:absolute;margin-left:-.05pt;margin-top:3.5pt;width:450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" strokecolor="#f7c6db" strokeweight="2.25pt">
                <w10:wrap type="tight"/>
              </v:shape>
            </w:pict>
          </mc:Fallback>
        </mc:AlternateContent>
      </w:r>
    </w:p>
    <w:p w14:paraId="064E11D6" w14:textId="5A06B39B" w:rsidR="00BB52B3" w:rsidRPr="00922C1D" w:rsidRDefault="00BB52B3" w:rsidP="00026B4C">
      <w:pPr>
        <w:pStyle w:val="NormalnyWeb"/>
        <w:shd w:val="clear" w:color="auto" w:fill="FFFFFF"/>
        <w:spacing w:before="120" w:beforeAutospacing="0" w:after="120" w:afterAutospacing="0" w:line="360" w:lineRule="auto"/>
        <w:ind w:firstLine="709"/>
        <w:jc w:val="both"/>
        <w:rPr>
          <w:rFonts w:asciiTheme="minorHAnsi" w:hAnsiTheme="minorHAnsi"/>
          <w:sz w:val="22"/>
          <w:szCs w:val="22"/>
        </w:rPr>
      </w:pPr>
      <w:r w:rsidRPr="00922C1D">
        <w:rPr>
          <w:rFonts w:asciiTheme="minorHAnsi" w:hAnsiTheme="minorHAnsi"/>
          <w:sz w:val="22"/>
          <w:szCs w:val="22"/>
        </w:rPr>
        <w:t>Głównym punktem spornym w debacie na temat nowelizacji ustaw</w:t>
      </w:r>
      <w:r w:rsidR="005150B7">
        <w:rPr>
          <w:rFonts w:asciiTheme="minorHAnsi" w:hAnsiTheme="minorHAnsi"/>
          <w:sz w:val="22"/>
          <w:szCs w:val="22"/>
        </w:rPr>
        <w:t>y</w:t>
      </w:r>
      <w:r w:rsidRPr="00922C1D">
        <w:rPr>
          <w:rFonts w:asciiTheme="minorHAnsi" w:hAnsiTheme="minorHAnsi"/>
          <w:sz w:val="22"/>
          <w:szCs w:val="22"/>
        </w:rPr>
        <w:t xml:space="preserve"> o IPN był </w:t>
      </w:r>
      <w:r w:rsidR="00704BAD">
        <w:rPr>
          <w:rFonts w:asciiTheme="minorHAnsi" w:hAnsiTheme="minorHAnsi"/>
          <w:sz w:val="22"/>
          <w:szCs w:val="22"/>
        </w:rPr>
        <w:t>a</w:t>
      </w:r>
      <w:r w:rsidRPr="00922C1D">
        <w:rPr>
          <w:rFonts w:asciiTheme="minorHAnsi" w:hAnsiTheme="minorHAnsi"/>
          <w:sz w:val="22"/>
          <w:szCs w:val="22"/>
        </w:rPr>
        <w:t>rt</w:t>
      </w:r>
      <w:r w:rsidR="00704BAD">
        <w:rPr>
          <w:rFonts w:asciiTheme="minorHAnsi" w:hAnsiTheme="minorHAnsi"/>
          <w:sz w:val="22"/>
          <w:szCs w:val="22"/>
        </w:rPr>
        <w:t>y</w:t>
      </w:r>
      <w:r w:rsidRPr="00922C1D">
        <w:rPr>
          <w:rFonts w:asciiTheme="minorHAnsi" w:hAnsiTheme="minorHAnsi"/>
          <w:sz w:val="22"/>
          <w:szCs w:val="22"/>
        </w:rPr>
        <w:t>kuł 55a ust. 1</w:t>
      </w:r>
      <w:r w:rsidR="00EB2242">
        <w:rPr>
          <w:rFonts w:asciiTheme="minorHAnsi" w:hAnsiTheme="minorHAnsi"/>
          <w:sz w:val="22"/>
          <w:szCs w:val="22"/>
        </w:rPr>
        <w:t>:</w:t>
      </w:r>
      <w:r w:rsidRPr="00922C1D">
        <w:rPr>
          <w:rFonts w:asciiTheme="minorHAnsi" w:hAnsiTheme="minorHAnsi"/>
          <w:sz w:val="22"/>
          <w:szCs w:val="22"/>
        </w:rPr>
        <w:t xml:space="preserve"> </w:t>
      </w:r>
      <w:r w:rsidR="00EB2242">
        <w:rPr>
          <w:rFonts w:asciiTheme="minorHAnsi" w:hAnsiTheme="minorHAnsi"/>
          <w:sz w:val="22"/>
          <w:szCs w:val="22"/>
        </w:rPr>
        <w:t>„</w:t>
      </w:r>
      <w:r w:rsidRPr="00026B4C">
        <w:rPr>
          <w:rFonts w:asciiTheme="minorHAnsi" w:hAnsiTheme="minorHAnsi"/>
          <w:sz w:val="22"/>
          <w:szCs w:val="22"/>
        </w:rPr>
        <w:t>Kto publicznie i wbrew faktom przypisuje Narodowi Polskiemu lub</w:t>
      </w:r>
      <w:r w:rsidR="00564C6B" w:rsidRPr="00026B4C">
        <w:rPr>
          <w:rFonts w:asciiTheme="minorHAnsi" w:hAnsiTheme="minorHAnsi"/>
          <w:sz w:val="22"/>
          <w:szCs w:val="22"/>
        </w:rPr>
        <w:t xml:space="preserve"> </w:t>
      </w:r>
      <w:r w:rsidRPr="00026B4C">
        <w:rPr>
          <w:rFonts w:asciiTheme="minorHAnsi" w:hAnsiTheme="minorHAnsi"/>
          <w:sz w:val="22"/>
          <w:szCs w:val="22"/>
        </w:rPr>
        <w:t>Państwu</w:t>
      </w:r>
      <w:r w:rsidR="00564C6B" w:rsidRPr="00026B4C">
        <w:rPr>
          <w:rFonts w:asciiTheme="minorHAnsi" w:hAnsiTheme="minorHAnsi"/>
          <w:sz w:val="22"/>
          <w:szCs w:val="22"/>
        </w:rPr>
        <w:t xml:space="preserve"> </w:t>
      </w:r>
      <w:r w:rsidRPr="00026B4C">
        <w:rPr>
          <w:rFonts w:asciiTheme="minorHAnsi" w:hAnsiTheme="minorHAnsi"/>
          <w:sz w:val="22"/>
          <w:szCs w:val="22"/>
        </w:rPr>
        <w:t>Polskiemu</w:t>
      </w:r>
      <w:r w:rsidR="00564C6B" w:rsidRPr="00026B4C">
        <w:rPr>
          <w:rFonts w:asciiTheme="minorHAnsi" w:hAnsiTheme="minorHAnsi"/>
          <w:sz w:val="22"/>
          <w:szCs w:val="22"/>
        </w:rPr>
        <w:t xml:space="preserve"> </w:t>
      </w:r>
      <w:r w:rsidRPr="00026B4C">
        <w:rPr>
          <w:rFonts w:asciiTheme="minorHAnsi" w:hAnsiTheme="minorHAnsi"/>
          <w:sz w:val="22"/>
          <w:szCs w:val="22"/>
        </w:rPr>
        <w:t>odpowiedzialność</w:t>
      </w:r>
      <w:r w:rsidR="00564C6B" w:rsidRPr="00026B4C">
        <w:rPr>
          <w:rFonts w:asciiTheme="minorHAnsi" w:hAnsiTheme="minorHAnsi"/>
          <w:sz w:val="22"/>
          <w:szCs w:val="22"/>
        </w:rPr>
        <w:t xml:space="preserve"> </w:t>
      </w:r>
      <w:r w:rsidRPr="00026B4C">
        <w:rPr>
          <w:rFonts w:asciiTheme="minorHAnsi" w:hAnsiTheme="minorHAnsi"/>
          <w:sz w:val="22"/>
          <w:szCs w:val="22"/>
        </w:rPr>
        <w:t>lub</w:t>
      </w:r>
      <w:r w:rsidR="00564C6B" w:rsidRPr="00026B4C">
        <w:rPr>
          <w:rFonts w:asciiTheme="minorHAnsi" w:hAnsiTheme="minorHAnsi"/>
          <w:sz w:val="22"/>
          <w:szCs w:val="22"/>
        </w:rPr>
        <w:t xml:space="preserve"> </w:t>
      </w:r>
      <w:r w:rsidRPr="00026B4C">
        <w:rPr>
          <w:rFonts w:asciiTheme="minorHAnsi" w:hAnsiTheme="minorHAnsi"/>
          <w:sz w:val="22"/>
          <w:szCs w:val="22"/>
        </w:rPr>
        <w:t>współodpowiedzialność</w:t>
      </w:r>
      <w:r w:rsidR="00564C6B" w:rsidRPr="00026B4C">
        <w:rPr>
          <w:rFonts w:asciiTheme="minorHAnsi" w:hAnsiTheme="minorHAnsi"/>
          <w:sz w:val="22"/>
          <w:szCs w:val="22"/>
        </w:rPr>
        <w:t xml:space="preserve"> </w:t>
      </w:r>
      <w:r w:rsidRPr="00026B4C">
        <w:rPr>
          <w:rFonts w:asciiTheme="minorHAnsi" w:hAnsiTheme="minorHAnsi"/>
          <w:sz w:val="22"/>
          <w:szCs w:val="22"/>
        </w:rPr>
        <w:t>za popełnione przez III Rzeszę Niemiecką zbrodnie nazistowskie (…) lub za inne przestępstwa stanowiące zbrodnie przeciwko pokojowi, ludzkości lub zbrodnie wojenne lub w inny sposób rażąco pomniejsza odpowiedzialność rzeczywistych sprawców tych zbrodni, podlega grzywnie lub karze</w:t>
      </w:r>
      <w:r w:rsidR="00564C6B" w:rsidRPr="00026B4C">
        <w:rPr>
          <w:rFonts w:asciiTheme="minorHAnsi" w:hAnsiTheme="minorHAnsi"/>
          <w:sz w:val="22"/>
          <w:szCs w:val="22"/>
        </w:rPr>
        <w:t xml:space="preserve"> </w:t>
      </w:r>
      <w:r w:rsidRPr="00026B4C">
        <w:rPr>
          <w:rFonts w:asciiTheme="minorHAnsi" w:hAnsiTheme="minorHAnsi"/>
          <w:sz w:val="22"/>
          <w:szCs w:val="22"/>
        </w:rPr>
        <w:t>pozbawienia</w:t>
      </w:r>
      <w:r w:rsidR="00564C6B" w:rsidRPr="00026B4C">
        <w:rPr>
          <w:rFonts w:asciiTheme="minorHAnsi" w:hAnsiTheme="minorHAnsi"/>
          <w:sz w:val="22"/>
          <w:szCs w:val="22"/>
        </w:rPr>
        <w:t xml:space="preserve"> </w:t>
      </w:r>
      <w:r w:rsidRPr="00026B4C">
        <w:rPr>
          <w:rFonts w:asciiTheme="minorHAnsi" w:hAnsiTheme="minorHAnsi"/>
          <w:sz w:val="22"/>
          <w:szCs w:val="22"/>
        </w:rPr>
        <w:t>wolności</w:t>
      </w:r>
      <w:r w:rsidR="00564C6B" w:rsidRPr="00026B4C">
        <w:rPr>
          <w:rFonts w:asciiTheme="minorHAnsi" w:hAnsiTheme="minorHAnsi"/>
          <w:sz w:val="22"/>
          <w:szCs w:val="22"/>
        </w:rPr>
        <w:t xml:space="preserve"> </w:t>
      </w:r>
      <w:r w:rsidRPr="00026B4C">
        <w:rPr>
          <w:rFonts w:asciiTheme="minorHAnsi" w:hAnsiTheme="minorHAnsi"/>
          <w:sz w:val="22"/>
          <w:szCs w:val="22"/>
        </w:rPr>
        <w:t>do</w:t>
      </w:r>
      <w:r w:rsidR="00564C6B" w:rsidRPr="00026B4C">
        <w:rPr>
          <w:rFonts w:asciiTheme="minorHAnsi" w:hAnsiTheme="minorHAnsi"/>
          <w:sz w:val="22"/>
          <w:szCs w:val="22"/>
        </w:rPr>
        <w:t xml:space="preserve"> </w:t>
      </w:r>
      <w:r w:rsidRPr="00026B4C">
        <w:rPr>
          <w:rFonts w:asciiTheme="minorHAnsi" w:hAnsiTheme="minorHAnsi"/>
          <w:sz w:val="22"/>
          <w:szCs w:val="22"/>
        </w:rPr>
        <w:t>lat</w:t>
      </w:r>
      <w:r w:rsidR="00564C6B" w:rsidRPr="00026B4C">
        <w:rPr>
          <w:rFonts w:asciiTheme="minorHAnsi" w:hAnsiTheme="minorHAnsi"/>
          <w:sz w:val="22"/>
          <w:szCs w:val="22"/>
        </w:rPr>
        <w:t xml:space="preserve"> </w:t>
      </w:r>
      <w:r w:rsidRPr="00026B4C">
        <w:rPr>
          <w:rFonts w:asciiTheme="minorHAnsi" w:hAnsiTheme="minorHAnsi"/>
          <w:sz w:val="22"/>
          <w:szCs w:val="22"/>
        </w:rPr>
        <w:t>3.</w:t>
      </w:r>
      <w:r w:rsidR="00EB2242">
        <w:rPr>
          <w:rFonts w:asciiTheme="minorHAnsi" w:hAnsiTheme="minorHAnsi"/>
          <w:sz w:val="22"/>
          <w:szCs w:val="22"/>
        </w:rPr>
        <w:t>”</w:t>
      </w:r>
      <w:r w:rsidRPr="00026B4C">
        <w:rPr>
          <w:rStyle w:val="Odwoanieprzypisudolnego"/>
          <w:rFonts w:asciiTheme="minorHAnsi" w:hAnsiTheme="minorHAnsi"/>
          <w:sz w:val="22"/>
          <w:szCs w:val="22"/>
        </w:rPr>
        <w:footnoteReference w:id="56"/>
      </w:r>
      <w:r w:rsidR="00EB2242">
        <w:rPr>
          <w:rFonts w:asciiTheme="minorHAnsi" w:hAnsiTheme="minorHAnsi"/>
          <w:i/>
          <w:sz w:val="22"/>
          <w:szCs w:val="22"/>
        </w:rPr>
        <w:t>.</w:t>
      </w:r>
      <w:r w:rsidRPr="00922C1D">
        <w:rPr>
          <w:rFonts w:asciiTheme="minorHAnsi" w:hAnsiTheme="minorHAnsi"/>
          <w:i/>
          <w:sz w:val="22"/>
          <w:szCs w:val="22"/>
        </w:rPr>
        <w:t xml:space="preserve"> </w:t>
      </w:r>
      <w:r w:rsidRPr="00922C1D">
        <w:rPr>
          <w:rFonts w:asciiTheme="minorHAnsi" w:hAnsiTheme="minorHAnsi"/>
          <w:sz w:val="22"/>
          <w:szCs w:val="22"/>
        </w:rPr>
        <w:t xml:space="preserve">Zgodnie z </w:t>
      </w:r>
      <w:r w:rsidR="00EB2242">
        <w:rPr>
          <w:rFonts w:asciiTheme="minorHAnsi" w:hAnsiTheme="minorHAnsi"/>
          <w:sz w:val="22"/>
          <w:szCs w:val="22"/>
        </w:rPr>
        <w:t>tym</w:t>
      </w:r>
      <w:r w:rsidRPr="00922C1D">
        <w:rPr>
          <w:rFonts w:asciiTheme="minorHAnsi" w:hAnsiTheme="minorHAnsi"/>
          <w:sz w:val="22"/>
          <w:szCs w:val="22"/>
        </w:rPr>
        <w:t>, polski Sejm umożliwił poci</w:t>
      </w:r>
      <w:r w:rsidR="00704BAD">
        <w:rPr>
          <w:rFonts w:asciiTheme="minorHAnsi" w:hAnsiTheme="minorHAnsi"/>
          <w:sz w:val="22"/>
          <w:szCs w:val="22"/>
        </w:rPr>
        <w:t>ągnięcie</w:t>
      </w:r>
      <w:r w:rsidRPr="00922C1D">
        <w:rPr>
          <w:rFonts w:asciiTheme="minorHAnsi" w:hAnsiTheme="minorHAnsi"/>
          <w:sz w:val="22"/>
          <w:szCs w:val="22"/>
        </w:rPr>
        <w:t xml:space="preserve"> do odpowiedzialności karnej osób</w:t>
      </w:r>
      <w:r w:rsidR="00704BAD">
        <w:rPr>
          <w:rFonts w:asciiTheme="minorHAnsi" w:hAnsiTheme="minorHAnsi"/>
          <w:sz w:val="22"/>
          <w:szCs w:val="22"/>
        </w:rPr>
        <w:t>,</w:t>
      </w:r>
      <w:r w:rsidRPr="00922C1D">
        <w:rPr>
          <w:rFonts w:asciiTheme="minorHAnsi" w:hAnsiTheme="minorHAnsi"/>
          <w:sz w:val="22"/>
          <w:szCs w:val="22"/>
        </w:rPr>
        <w:t xml:space="preserve"> które zarówno umyślnie</w:t>
      </w:r>
      <w:r w:rsidR="00C71E2B">
        <w:rPr>
          <w:rFonts w:asciiTheme="minorHAnsi" w:hAnsiTheme="minorHAnsi"/>
          <w:sz w:val="22"/>
          <w:szCs w:val="22"/>
        </w:rPr>
        <w:t>,</w:t>
      </w:r>
      <w:r w:rsidRPr="00922C1D">
        <w:rPr>
          <w:rFonts w:asciiTheme="minorHAnsi" w:hAnsiTheme="minorHAnsi"/>
          <w:sz w:val="22"/>
          <w:szCs w:val="22"/>
        </w:rPr>
        <w:t xml:space="preserve"> jak i nieumyślnie (art. 55a ust. 2) przypisują narodowi polskiemu współodpowiedzialność za Holo</w:t>
      </w:r>
      <w:r w:rsidR="00704BAD">
        <w:rPr>
          <w:rFonts w:asciiTheme="minorHAnsi" w:hAnsiTheme="minorHAnsi"/>
          <w:sz w:val="22"/>
          <w:szCs w:val="22"/>
        </w:rPr>
        <w:t>k</w:t>
      </w:r>
      <w:r w:rsidRPr="00922C1D">
        <w:rPr>
          <w:rFonts w:asciiTheme="minorHAnsi" w:hAnsiTheme="minorHAnsi"/>
          <w:sz w:val="22"/>
          <w:szCs w:val="22"/>
        </w:rPr>
        <w:t>aust</w:t>
      </w:r>
      <w:r w:rsidR="00C71E2B">
        <w:rPr>
          <w:rFonts w:asciiTheme="minorHAnsi" w:hAnsiTheme="minorHAnsi"/>
          <w:sz w:val="22"/>
          <w:szCs w:val="22"/>
        </w:rPr>
        <w:t>,</w:t>
      </w:r>
      <w:r w:rsidRPr="00922C1D">
        <w:rPr>
          <w:rFonts w:asciiTheme="minorHAnsi" w:hAnsiTheme="minorHAnsi"/>
          <w:sz w:val="22"/>
          <w:szCs w:val="22"/>
        </w:rPr>
        <w:t xml:space="preserve"> przykładowo poprzez używanie terminów „polskie obozy koncentracyjne”. </w:t>
      </w:r>
    </w:p>
    <w:p w14:paraId="7C0EFF2D" w14:textId="2B1AEC2E" w:rsidR="00BB52B3" w:rsidRPr="00922C1D" w:rsidRDefault="00BB52B3" w:rsidP="00026B4C">
      <w:pPr>
        <w:pStyle w:val="NormalnyWeb"/>
        <w:shd w:val="clear" w:color="auto" w:fill="FFFFFF"/>
        <w:spacing w:before="120" w:beforeAutospacing="0" w:after="120" w:afterAutospacing="0" w:line="360" w:lineRule="auto"/>
        <w:ind w:firstLine="709"/>
        <w:jc w:val="both"/>
        <w:rPr>
          <w:rFonts w:asciiTheme="minorHAnsi" w:hAnsiTheme="minorHAnsi"/>
          <w:sz w:val="22"/>
          <w:szCs w:val="22"/>
          <w:highlight w:val="yellow"/>
        </w:rPr>
      </w:pPr>
      <w:r w:rsidRPr="00922C1D">
        <w:rPr>
          <w:rFonts w:asciiTheme="minorHAnsi" w:hAnsiTheme="minorHAnsi"/>
          <w:sz w:val="22"/>
          <w:szCs w:val="22"/>
        </w:rPr>
        <w:t>Druga wojna światowa uznawana jest przez Polaków za najważniejsze wydarzenie w historii narodu</w:t>
      </w:r>
      <w:r w:rsidR="00704BAD">
        <w:rPr>
          <w:rFonts w:asciiTheme="minorHAnsi" w:hAnsiTheme="minorHAnsi"/>
          <w:sz w:val="22"/>
          <w:szCs w:val="22"/>
        </w:rPr>
        <w:t>,</w:t>
      </w:r>
      <w:r w:rsidRPr="00922C1D">
        <w:rPr>
          <w:rFonts w:asciiTheme="minorHAnsi" w:hAnsiTheme="minorHAnsi"/>
          <w:sz w:val="22"/>
          <w:szCs w:val="22"/>
        </w:rPr>
        <w:t xml:space="preserve"> a także w historii konkretnych miejsc zamieszkania osób badanych.</w:t>
      </w:r>
      <w:r w:rsidRPr="00922C1D">
        <w:rPr>
          <w:rStyle w:val="Odwoanieprzypisudolnego"/>
          <w:rFonts w:asciiTheme="minorHAnsi" w:hAnsiTheme="minorHAnsi"/>
          <w:sz w:val="22"/>
          <w:szCs w:val="22"/>
        </w:rPr>
        <w:footnoteReference w:id="57"/>
      </w:r>
      <w:r w:rsidRPr="00922C1D">
        <w:rPr>
          <w:rFonts w:asciiTheme="minorHAnsi" w:hAnsiTheme="minorHAnsi"/>
          <w:sz w:val="22"/>
          <w:szCs w:val="22"/>
        </w:rPr>
        <w:t xml:space="preserve"> Doświadczenia z </w:t>
      </w:r>
      <w:r w:rsidR="00704BAD">
        <w:rPr>
          <w:rFonts w:asciiTheme="minorHAnsi" w:hAnsiTheme="minorHAnsi"/>
          <w:sz w:val="22"/>
          <w:szCs w:val="22"/>
        </w:rPr>
        <w:t xml:space="preserve">tego </w:t>
      </w:r>
      <w:r w:rsidRPr="00922C1D">
        <w:rPr>
          <w:rFonts w:asciiTheme="minorHAnsi" w:hAnsiTheme="minorHAnsi"/>
          <w:sz w:val="22"/>
          <w:szCs w:val="22"/>
        </w:rPr>
        <w:t xml:space="preserve">okresu stanowią integralną część </w:t>
      </w:r>
      <w:r w:rsidR="00EB2242">
        <w:rPr>
          <w:rFonts w:asciiTheme="minorHAnsi" w:hAnsiTheme="minorHAnsi"/>
          <w:sz w:val="22"/>
          <w:szCs w:val="22"/>
        </w:rPr>
        <w:t xml:space="preserve">budowania społecznego </w:t>
      </w:r>
      <w:r w:rsidRPr="00922C1D">
        <w:rPr>
          <w:rFonts w:asciiTheme="minorHAnsi" w:hAnsiTheme="minorHAnsi"/>
          <w:sz w:val="22"/>
          <w:szCs w:val="22"/>
        </w:rPr>
        <w:t>projektu tożsamościowego</w:t>
      </w:r>
      <w:r w:rsidR="00C71E2B">
        <w:rPr>
          <w:rFonts w:asciiTheme="minorHAnsi" w:hAnsiTheme="minorHAnsi"/>
          <w:sz w:val="22"/>
          <w:szCs w:val="22"/>
        </w:rPr>
        <w:t>,</w:t>
      </w:r>
      <w:r w:rsidRPr="00922C1D">
        <w:rPr>
          <w:rFonts w:asciiTheme="minorHAnsi" w:hAnsiTheme="minorHAnsi"/>
          <w:sz w:val="22"/>
          <w:szCs w:val="22"/>
        </w:rPr>
        <w:t xml:space="preserve"> opartego na wyobrażeniach na temat przeszłości</w:t>
      </w:r>
      <w:r w:rsidRPr="00922C1D">
        <w:rPr>
          <w:rStyle w:val="Odwoanieprzypisudolnego"/>
          <w:rFonts w:asciiTheme="minorHAnsi" w:hAnsiTheme="minorHAnsi"/>
          <w:sz w:val="22"/>
          <w:szCs w:val="22"/>
        </w:rPr>
        <w:footnoteReference w:id="58"/>
      </w:r>
      <w:r w:rsidRPr="00922C1D">
        <w:rPr>
          <w:rFonts w:asciiTheme="minorHAnsi" w:hAnsiTheme="minorHAnsi"/>
          <w:sz w:val="22"/>
          <w:szCs w:val="22"/>
        </w:rPr>
        <w:t>. Przypisywanie narodowi polskiemu odpowiedzialności za zbrodnie dokonane w okresie II wojny światowej zagraża bardzo ważnej części polskiej powojennej tożsamości</w:t>
      </w:r>
      <w:r w:rsidR="00C71E2B">
        <w:rPr>
          <w:rFonts w:asciiTheme="minorHAnsi" w:hAnsiTheme="minorHAnsi"/>
          <w:sz w:val="22"/>
          <w:szCs w:val="22"/>
        </w:rPr>
        <w:t>,</w:t>
      </w:r>
      <w:r w:rsidRPr="00922C1D">
        <w:rPr>
          <w:rFonts w:asciiTheme="minorHAnsi" w:hAnsiTheme="minorHAnsi"/>
          <w:sz w:val="22"/>
          <w:szCs w:val="22"/>
        </w:rPr>
        <w:t xml:space="preserve"> zbudowanej na roli ofiary niemieckiej agresji. W poniższej analizie postanowiliśmy sprawdzić, czy </w:t>
      </w:r>
      <w:r w:rsidR="009D7925">
        <w:rPr>
          <w:rFonts w:asciiTheme="minorHAnsi" w:hAnsiTheme="minorHAnsi"/>
          <w:sz w:val="22"/>
          <w:szCs w:val="22"/>
        </w:rPr>
        <w:t xml:space="preserve">i gdzie </w:t>
      </w:r>
      <w:r w:rsidRPr="00922C1D">
        <w:rPr>
          <w:rFonts w:asciiTheme="minorHAnsi" w:hAnsiTheme="minorHAnsi"/>
          <w:sz w:val="22"/>
          <w:szCs w:val="22"/>
        </w:rPr>
        <w:t>debata na temat nowelizacji miała wpływ na zainteresowanie internautów terminem „Polish death camps”, sugerującym polską odpowiedzialność za Holokaust. Dodatkowo sprawdziliśmy</w:t>
      </w:r>
      <w:r w:rsidR="009D7925">
        <w:rPr>
          <w:rFonts w:asciiTheme="minorHAnsi" w:hAnsiTheme="minorHAnsi"/>
          <w:sz w:val="22"/>
          <w:szCs w:val="22"/>
        </w:rPr>
        <w:t>,</w:t>
      </w:r>
      <w:r w:rsidRPr="00922C1D">
        <w:rPr>
          <w:rFonts w:asciiTheme="minorHAnsi" w:hAnsiTheme="minorHAnsi"/>
          <w:sz w:val="22"/>
          <w:szCs w:val="22"/>
        </w:rPr>
        <w:t xml:space="preserve"> jaki </w:t>
      </w:r>
      <w:r w:rsidR="00091C93">
        <w:rPr>
          <w:rFonts w:asciiTheme="minorHAnsi" w:hAnsiTheme="minorHAnsi"/>
          <w:sz w:val="22"/>
          <w:szCs w:val="22"/>
        </w:rPr>
        <w:t xml:space="preserve">procentowy </w:t>
      </w:r>
      <w:r w:rsidRPr="00922C1D">
        <w:rPr>
          <w:rFonts w:asciiTheme="minorHAnsi" w:hAnsiTheme="minorHAnsi"/>
          <w:sz w:val="22"/>
          <w:szCs w:val="22"/>
        </w:rPr>
        <w:t>udział w wyszukiwaniach miały inne określenia obozów koncentracyjnych. W okresie debaty na temat nowelizacji ustawy o IPN</w:t>
      </w:r>
      <w:r w:rsidR="00091C93">
        <w:rPr>
          <w:rFonts w:asciiTheme="minorHAnsi" w:hAnsiTheme="minorHAnsi"/>
          <w:sz w:val="22"/>
          <w:szCs w:val="22"/>
        </w:rPr>
        <w:t xml:space="preserve"> jej</w:t>
      </w:r>
      <w:r w:rsidRPr="00922C1D">
        <w:rPr>
          <w:rFonts w:asciiTheme="minorHAnsi" w:hAnsiTheme="minorHAnsi"/>
          <w:sz w:val="22"/>
          <w:szCs w:val="22"/>
        </w:rPr>
        <w:t xml:space="preserve"> </w:t>
      </w:r>
      <w:r w:rsidRPr="00026B4C">
        <w:rPr>
          <w:rFonts w:asciiTheme="minorHAnsi" w:hAnsiTheme="minorHAnsi"/>
          <w:sz w:val="22"/>
          <w:szCs w:val="22"/>
        </w:rPr>
        <w:t xml:space="preserve">zwolennicy </w:t>
      </w:r>
      <w:r w:rsidR="00091C93">
        <w:rPr>
          <w:rFonts w:asciiTheme="minorHAnsi" w:hAnsiTheme="minorHAnsi"/>
          <w:sz w:val="22"/>
          <w:szCs w:val="22"/>
        </w:rPr>
        <w:t xml:space="preserve"> wskazywali i podkreślali </w:t>
      </w:r>
      <w:r w:rsidRPr="00922C1D">
        <w:rPr>
          <w:rFonts w:asciiTheme="minorHAnsi" w:hAnsiTheme="minorHAnsi"/>
          <w:sz w:val="22"/>
          <w:szCs w:val="22"/>
        </w:rPr>
        <w:t xml:space="preserve">niemiecką odpowiedzialność za II wojnę światową (np. poprzez używania hasztagu #GermanNotPolish). Na świecie jednak </w:t>
      </w:r>
      <w:r w:rsidR="00091C93">
        <w:rPr>
          <w:rFonts w:asciiTheme="minorHAnsi" w:hAnsiTheme="minorHAnsi"/>
          <w:sz w:val="22"/>
          <w:szCs w:val="22"/>
        </w:rPr>
        <w:t xml:space="preserve">w określeniu obozów koncentracyjnych </w:t>
      </w:r>
      <w:r w:rsidRPr="00922C1D">
        <w:rPr>
          <w:rFonts w:asciiTheme="minorHAnsi" w:hAnsiTheme="minorHAnsi"/>
          <w:sz w:val="22"/>
          <w:szCs w:val="22"/>
        </w:rPr>
        <w:t xml:space="preserve"> używa się jednak najczęściej termin</w:t>
      </w:r>
      <w:r w:rsidR="00C71E2B">
        <w:rPr>
          <w:rFonts w:asciiTheme="minorHAnsi" w:hAnsiTheme="minorHAnsi"/>
          <w:sz w:val="22"/>
          <w:szCs w:val="22"/>
        </w:rPr>
        <w:t>ów</w:t>
      </w:r>
      <w:r w:rsidRPr="00922C1D">
        <w:rPr>
          <w:rFonts w:asciiTheme="minorHAnsi" w:hAnsiTheme="minorHAnsi"/>
          <w:sz w:val="22"/>
          <w:szCs w:val="22"/>
        </w:rPr>
        <w:t xml:space="preserve"> „hitlerowskie” bądź „nazistowskie”</w:t>
      </w:r>
      <w:r w:rsidR="00C71E2B">
        <w:rPr>
          <w:rFonts w:asciiTheme="minorHAnsi" w:hAnsiTheme="minorHAnsi"/>
          <w:sz w:val="22"/>
          <w:szCs w:val="22"/>
        </w:rPr>
        <w:t xml:space="preserve">, czyli </w:t>
      </w:r>
      <w:r w:rsidRPr="00922C1D">
        <w:rPr>
          <w:rFonts w:asciiTheme="minorHAnsi" w:hAnsiTheme="minorHAnsi"/>
          <w:sz w:val="22"/>
          <w:szCs w:val="22"/>
        </w:rPr>
        <w:t>określając</w:t>
      </w:r>
      <w:r w:rsidR="00C71E2B">
        <w:rPr>
          <w:rFonts w:asciiTheme="minorHAnsi" w:hAnsiTheme="minorHAnsi"/>
          <w:sz w:val="22"/>
          <w:szCs w:val="22"/>
        </w:rPr>
        <w:t>ych</w:t>
      </w:r>
      <w:r w:rsidRPr="00922C1D">
        <w:rPr>
          <w:rFonts w:asciiTheme="minorHAnsi" w:hAnsiTheme="minorHAnsi"/>
          <w:sz w:val="22"/>
          <w:szCs w:val="22"/>
        </w:rPr>
        <w:t xml:space="preserve"> ideologię III Rzeszy</w:t>
      </w:r>
      <w:r w:rsidRPr="00922C1D">
        <w:rPr>
          <w:rStyle w:val="Odwoanieprzypisudolnego"/>
          <w:rFonts w:asciiTheme="minorHAnsi" w:hAnsiTheme="minorHAnsi"/>
          <w:sz w:val="22"/>
          <w:szCs w:val="22"/>
        </w:rPr>
        <w:footnoteReference w:id="59"/>
      </w:r>
      <w:r w:rsidRPr="00922C1D">
        <w:rPr>
          <w:rFonts w:asciiTheme="minorHAnsi" w:hAnsiTheme="minorHAnsi"/>
          <w:sz w:val="22"/>
          <w:szCs w:val="22"/>
        </w:rPr>
        <w:t xml:space="preserve">. W </w:t>
      </w:r>
      <w:r w:rsidRPr="00922C1D">
        <w:rPr>
          <w:rFonts w:asciiTheme="minorHAnsi" w:hAnsiTheme="minorHAnsi"/>
          <w:sz w:val="22"/>
          <w:szCs w:val="22"/>
        </w:rPr>
        <w:lastRenderedPageBreak/>
        <w:t xml:space="preserve">poniższej analizie częstości wyszukiwań </w:t>
      </w:r>
      <w:r w:rsidRPr="00922C1D">
        <w:rPr>
          <w:rFonts w:asciiTheme="minorHAnsi" w:hAnsiTheme="minorHAnsi"/>
          <w:i/>
          <w:sz w:val="22"/>
          <w:szCs w:val="22"/>
        </w:rPr>
        <w:t xml:space="preserve">Google </w:t>
      </w:r>
      <w:r w:rsidRPr="00922C1D">
        <w:rPr>
          <w:rFonts w:asciiTheme="minorHAnsi" w:hAnsiTheme="minorHAnsi"/>
          <w:sz w:val="22"/>
          <w:szCs w:val="22"/>
        </w:rPr>
        <w:t xml:space="preserve">porównywaliśmy ze sobą dynamikę wyszukiwania trzech określeń </w:t>
      </w:r>
      <w:r w:rsidR="005B7C54">
        <w:rPr>
          <w:rFonts w:asciiTheme="minorHAnsi" w:hAnsiTheme="minorHAnsi"/>
          <w:sz w:val="22"/>
          <w:szCs w:val="22"/>
        </w:rPr>
        <w:t>–</w:t>
      </w:r>
      <w:r w:rsidRPr="00922C1D">
        <w:rPr>
          <w:rFonts w:asciiTheme="minorHAnsi" w:hAnsiTheme="minorHAnsi"/>
          <w:sz w:val="22"/>
          <w:szCs w:val="22"/>
        </w:rPr>
        <w:t xml:space="preserve"> „polskie obozy”, „niemieckie obozy” i „nazistowskie obozy” na terenie Polski oraz „</w:t>
      </w:r>
      <w:r w:rsidR="00091C93">
        <w:rPr>
          <w:rFonts w:asciiTheme="minorHAnsi" w:hAnsiTheme="minorHAnsi"/>
          <w:sz w:val="22"/>
          <w:szCs w:val="22"/>
        </w:rPr>
        <w:t>P</w:t>
      </w:r>
      <w:r w:rsidRPr="00922C1D">
        <w:rPr>
          <w:rFonts w:asciiTheme="minorHAnsi" w:hAnsiTheme="minorHAnsi"/>
          <w:sz w:val="22"/>
          <w:szCs w:val="22"/>
        </w:rPr>
        <w:t>olish death camps, „</w:t>
      </w:r>
      <w:r w:rsidR="00091C93">
        <w:rPr>
          <w:rFonts w:asciiTheme="minorHAnsi" w:hAnsiTheme="minorHAnsi"/>
          <w:sz w:val="22"/>
          <w:szCs w:val="22"/>
        </w:rPr>
        <w:t>G</w:t>
      </w:r>
      <w:r w:rsidRPr="00922C1D">
        <w:rPr>
          <w:rFonts w:asciiTheme="minorHAnsi" w:hAnsiTheme="minorHAnsi"/>
          <w:sz w:val="22"/>
          <w:szCs w:val="22"/>
        </w:rPr>
        <w:t>erman death camps” i „</w:t>
      </w:r>
      <w:r w:rsidR="00091C93">
        <w:rPr>
          <w:rFonts w:asciiTheme="minorHAnsi" w:hAnsiTheme="minorHAnsi"/>
          <w:sz w:val="22"/>
          <w:szCs w:val="22"/>
        </w:rPr>
        <w:t>N</w:t>
      </w:r>
      <w:r w:rsidRPr="00922C1D">
        <w:rPr>
          <w:rFonts w:asciiTheme="minorHAnsi" w:hAnsiTheme="minorHAnsi"/>
          <w:sz w:val="22"/>
          <w:szCs w:val="22"/>
        </w:rPr>
        <w:t xml:space="preserve">azi death camps” na świecie. </w:t>
      </w:r>
    </w:p>
    <w:p w14:paraId="666069A4" w14:textId="2A2F386D" w:rsidR="00BB52B3" w:rsidRPr="00922C1D" w:rsidRDefault="00BB52B3" w:rsidP="00026B4C">
      <w:pPr>
        <w:pStyle w:val="NormalnyWeb"/>
        <w:shd w:val="clear" w:color="auto" w:fill="FFFFFF"/>
        <w:spacing w:before="120" w:beforeAutospacing="0" w:after="120" w:afterAutospacing="0" w:line="360" w:lineRule="auto"/>
        <w:ind w:firstLine="709"/>
        <w:jc w:val="both"/>
        <w:rPr>
          <w:rFonts w:asciiTheme="minorHAnsi" w:hAnsiTheme="minorHAnsi"/>
          <w:sz w:val="22"/>
          <w:szCs w:val="22"/>
        </w:rPr>
      </w:pPr>
      <w:r w:rsidRPr="00922C1D">
        <w:rPr>
          <w:rFonts w:asciiTheme="minorHAnsi" w:hAnsiTheme="minorHAnsi"/>
          <w:sz w:val="22"/>
          <w:szCs w:val="22"/>
        </w:rPr>
        <w:t xml:space="preserve"> Narzędzie </w:t>
      </w:r>
      <w:r w:rsidRPr="00922C1D">
        <w:rPr>
          <w:rFonts w:asciiTheme="minorHAnsi" w:hAnsiTheme="minorHAnsi"/>
          <w:i/>
          <w:sz w:val="22"/>
          <w:szCs w:val="22"/>
        </w:rPr>
        <w:t>Google Trends</w:t>
      </w:r>
      <w:r w:rsidRPr="00922C1D">
        <w:rPr>
          <w:rFonts w:asciiTheme="minorHAnsi" w:hAnsiTheme="minorHAnsi"/>
          <w:sz w:val="22"/>
          <w:szCs w:val="22"/>
        </w:rPr>
        <w:t xml:space="preserve"> pozwala na porównanie relatywnej wielkości wyszukiwania w stosunku do wszystkich wyszuk</w:t>
      </w:r>
      <w:r w:rsidR="009D7925">
        <w:rPr>
          <w:rFonts w:asciiTheme="minorHAnsi" w:hAnsiTheme="minorHAnsi"/>
          <w:sz w:val="22"/>
          <w:szCs w:val="22"/>
        </w:rPr>
        <w:t>iw</w:t>
      </w:r>
      <w:r w:rsidRPr="00922C1D">
        <w:rPr>
          <w:rFonts w:asciiTheme="minorHAnsi" w:hAnsiTheme="minorHAnsi"/>
          <w:sz w:val="22"/>
          <w:szCs w:val="22"/>
        </w:rPr>
        <w:t xml:space="preserve">ań w czasie </w:t>
      </w:r>
      <w:r w:rsidR="005B7C54">
        <w:rPr>
          <w:rFonts w:asciiTheme="minorHAnsi" w:hAnsiTheme="minorHAnsi"/>
          <w:sz w:val="22"/>
          <w:szCs w:val="22"/>
        </w:rPr>
        <w:t>i</w:t>
      </w:r>
      <w:r w:rsidRPr="00922C1D">
        <w:rPr>
          <w:rFonts w:asciiTheme="minorHAnsi" w:hAnsiTheme="minorHAnsi"/>
          <w:sz w:val="22"/>
          <w:szCs w:val="22"/>
        </w:rPr>
        <w:t xml:space="preserve"> przestrzeni.</w:t>
      </w:r>
      <w:r w:rsidR="00091C93">
        <w:rPr>
          <w:rFonts w:asciiTheme="minorHAnsi" w:hAnsiTheme="minorHAnsi"/>
          <w:sz w:val="22"/>
          <w:szCs w:val="22"/>
        </w:rPr>
        <w:t xml:space="preserve"> </w:t>
      </w:r>
      <w:r w:rsidR="00091C93" w:rsidRPr="00026B4C">
        <w:rPr>
          <w:rFonts w:asciiTheme="minorHAnsi" w:hAnsiTheme="minorHAnsi" w:cstheme="minorHAnsi"/>
          <w:color w:val="222222"/>
          <w:sz w:val="22"/>
          <w:szCs w:val="22"/>
          <w:shd w:val="clear" w:color="auto" w:fill="FFFFFF"/>
        </w:rPr>
        <w:t>Poszczególne zainteresowanie w wyszukiwaniu względem najwyższego punktu na wykresie reprezentują liczby</w:t>
      </w:r>
      <w:r w:rsidRPr="00091C93">
        <w:rPr>
          <w:rFonts w:asciiTheme="minorHAnsi" w:hAnsiTheme="minorHAnsi" w:cstheme="minorHAnsi"/>
          <w:sz w:val="22"/>
          <w:szCs w:val="22"/>
        </w:rPr>
        <w:t>.</w:t>
      </w:r>
      <w:r w:rsidRPr="00922C1D">
        <w:rPr>
          <w:rFonts w:asciiTheme="minorHAnsi" w:hAnsiTheme="minorHAnsi"/>
          <w:sz w:val="22"/>
          <w:szCs w:val="22"/>
        </w:rPr>
        <w:t xml:space="preserve"> Wartość 100 oznacza najwyższą popularność hasła. Wartość 50 oznacza, że popularność hasła była dwukrotnie mniejsza. Wartość 0 wskazuje, że dla danego hasła nie ma wystarczających danych. </w:t>
      </w:r>
    </w:p>
    <w:p w14:paraId="3897D6F4" w14:textId="0126C956" w:rsidR="00BB52B3" w:rsidRPr="00922C1D" w:rsidRDefault="00BB52B3" w:rsidP="00BB52B3">
      <w:pPr>
        <w:pStyle w:val="NormalnyWeb"/>
        <w:shd w:val="clear" w:color="auto" w:fill="FFFFFF"/>
        <w:spacing w:before="120" w:beforeAutospacing="0" w:after="120" w:afterAutospacing="0"/>
        <w:rPr>
          <w:rFonts w:asciiTheme="minorHAnsi" w:hAnsiTheme="minorHAnsi"/>
          <w:sz w:val="22"/>
          <w:szCs w:val="22"/>
        </w:rPr>
      </w:pPr>
      <w:r w:rsidRPr="00922C1D">
        <w:rPr>
          <w:rFonts w:asciiTheme="minorHAnsi" w:hAnsiTheme="minorHAnsi"/>
          <w:sz w:val="22"/>
          <w:szCs w:val="22"/>
        </w:rPr>
        <w:t>a) Wyszukiwania Google na świecie</w:t>
      </w:r>
    </w:p>
    <w:p w14:paraId="45472E8F" w14:textId="055D89AF" w:rsidR="005C0B15" w:rsidRPr="001713AA" w:rsidRDefault="005C0B15" w:rsidP="00BB52B3">
      <w:pPr>
        <w:pStyle w:val="NormalnyWeb"/>
        <w:shd w:val="clear" w:color="auto" w:fill="FFFFFF"/>
        <w:spacing w:before="120" w:beforeAutospacing="0" w:after="120" w:afterAutospacing="0"/>
        <w:rPr>
          <w:rFonts w:asciiTheme="minorHAnsi" w:hAnsiTheme="minorHAnsi"/>
        </w:rPr>
      </w:pPr>
      <w:r>
        <w:rPr>
          <w:noProof/>
        </w:rPr>
        <w:drawing>
          <wp:inline distT="0" distB="0" distL="0" distR="0" wp14:anchorId="7077A0BD" wp14:editId="5DBEED10">
            <wp:extent cx="5760720" cy="1800000"/>
            <wp:effectExtent l="0" t="0" r="0" b="0"/>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8AD9F0" w14:textId="3ADACE4F" w:rsidR="00BB52B3" w:rsidRPr="001713AA" w:rsidRDefault="00BB52B3" w:rsidP="00BB52B3">
      <w:pPr>
        <w:pStyle w:val="NormalnyWeb"/>
        <w:shd w:val="clear" w:color="auto" w:fill="FFFFFF"/>
        <w:spacing w:before="120" w:beforeAutospacing="0" w:after="120" w:afterAutospacing="0"/>
        <w:rPr>
          <w:rFonts w:asciiTheme="minorHAnsi" w:hAnsiTheme="minorHAnsi"/>
        </w:rPr>
      </w:pPr>
      <w:r w:rsidRPr="005C0B15">
        <w:rPr>
          <w:rFonts w:asciiTheme="minorHAnsi" w:hAnsiTheme="minorHAnsi"/>
          <w:sz w:val="22"/>
          <w:szCs w:val="22"/>
        </w:rPr>
        <w:t>b) Wyszukiwania Google w Polsce</w:t>
      </w:r>
      <w:r w:rsidRPr="001713AA">
        <w:rPr>
          <w:rFonts w:asciiTheme="minorHAnsi" w:hAnsiTheme="minorHAnsi"/>
        </w:rPr>
        <w:t xml:space="preserve"> </w:t>
      </w:r>
    </w:p>
    <w:p w14:paraId="6950599C" w14:textId="1CA6BA68" w:rsidR="00285A7A" w:rsidRDefault="00285A7A" w:rsidP="00BB52B3">
      <w:pPr>
        <w:pStyle w:val="NormalnyWeb"/>
        <w:shd w:val="clear" w:color="auto" w:fill="FFFFFF"/>
        <w:spacing w:before="120" w:beforeAutospacing="0" w:after="120" w:afterAutospacing="0"/>
        <w:rPr>
          <w:rFonts w:asciiTheme="minorHAnsi" w:hAnsiTheme="minorHAnsi"/>
          <w:sz w:val="22"/>
          <w:szCs w:val="22"/>
        </w:rPr>
      </w:pPr>
      <w:r>
        <w:rPr>
          <w:noProof/>
        </w:rPr>
        <w:drawing>
          <wp:inline distT="0" distB="0" distL="0" distR="0" wp14:anchorId="4349DD48" wp14:editId="2C291DD4">
            <wp:extent cx="5760720" cy="1800000"/>
            <wp:effectExtent l="0" t="0" r="0" b="0"/>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30BC71" w14:textId="43E4984E" w:rsidR="00BB52B3" w:rsidRPr="002A7FD0" w:rsidRDefault="00BB52B3" w:rsidP="00BB52B3">
      <w:pPr>
        <w:pStyle w:val="NormalnyWeb"/>
        <w:shd w:val="clear" w:color="auto" w:fill="FFFFFF"/>
        <w:spacing w:before="120" w:beforeAutospacing="0" w:after="120" w:afterAutospacing="0"/>
        <w:rPr>
          <w:rFonts w:asciiTheme="minorHAnsi" w:hAnsiTheme="minorHAnsi"/>
          <w:sz w:val="22"/>
          <w:szCs w:val="22"/>
        </w:rPr>
      </w:pPr>
      <w:r w:rsidRPr="00727CDC">
        <w:rPr>
          <w:rFonts w:asciiTheme="minorHAnsi" w:hAnsiTheme="minorHAnsi"/>
          <w:sz w:val="22"/>
          <w:szCs w:val="22"/>
        </w:rPr>
        <w:t xml:space="preserve">Rysunek </w:t>
      </w:r>
      <w:r w:rsidR="00727CDC">
        <w:rPr>
          <w:rFonts w:asciiTheme="minorHAnsi" w:hAnsiTheme="minorHAnsi"/>
          <w:sz w:val="22"/>
          <w:szCs w:val="22"/>
        </w:rPr>
        <w:t>5.</w:t>
      </w:r>
      <w:r w:rsidRPr="00727CDC">
        <w:rPr>
          <w:rFonts w:asciiTheme="minorHAnsi" w:hAnsiTheme="minorHAnsi"/>
          <w:sz w:val="22"/>
          <w:szCs w:val="22"/>
        </w:rPr>
        <w:t xml:space="preserve"> </w:t>
      </w:r>
      <w:r w:rsidRPr="002A7FD0">
        <w:rPr>
          <w:rFonts w:asciiTheme="minorHAnsi" w:hAnsiTheme="minorHAnsi"/>
          <w:sz w:val="22"/>
          <w:szCs w:val="22"/>
        </w:rPr>
        <w:t>Zainteresowanie internautów poszczególnymi określeniami obozów koncentracyjnych w Polsce i na świecie w okresie od 1 stycznia 2012 do 26 maja 2018.</w:t>
      </w:r>
      <w:r w:rsidR="00564C6B">
        <w:rPr>
          <w:rFonts w:asciiTheme="minorHAnsi" w:hAnsiTheme="minorHAnsi"/>
          <w:sz w:val="22"/>
          <w:szCs w:val="22"/>
        </w:rPr>
        <w:t xml:space="preserve"> </w:t>
      </w:r>
    </w:p>
    <w:p w14:paraId="4806AA54" w14:textId="77777777" w:rsidR="00BB52B3" w:rsidRPr="002A7FD0" w:rsidRDefault="00BB52B3" w:rsidP="00BB52B3">
      <w:pPr>
        <w:pStyle w:val="NormalnyWeb"/>
        <w:shd w:val="clear" w:color="auto" w:fill="FFFFFF"/>
        <w:spacing w:before="120" w:beforeAutospacing="0" w:after="120" w:afterAutospacing="0"/>
        <w:rPr>
          <w:rFonts w:asciiTheme="minorHAnsi" w:hAnsiTheme="minorHAnsi"/>
          <w:sz w:val="22"/>
          <w:szCs w:val="22"/>
        </w:rPr>
      </w:pPr>
    </w:p>
    <w:p w14:paraId="30534238" w14:textId="445C1AFF" w:rsidR="00BB52B3" w:rsidRPr="002A7FD0" w:rsidRDefault="00BB52B3" w:rsidP="00026B4C">
      <w:pPr>
        <w:pStyle w:val="NormalnyWeb"/>
        <w:shd w:val="clear" w:color="auto" w:fill="FFFFFF"/>
        <w:spacing w:before="120" w:beforeAutospacing="0" w:after="120" w:afterAutospacing="0" w:line="360" w:lineRule="auto"/>
        <w:ind w:firstLine="708"/>
        <w:jc w:val="both"/>
        <w:rPr>
          <w:rFonts w:asciiTheme="minorHAnsi" w:hAnsiTheme="minorHAnsi"/>
          <w:sz w:val="22"/>
          <w:szCs w:val="22"/>
        </w:rPr>
      </w:pPr>
      <w:r w:rsidRPr="002A7FD0">
        <w:rPr>
          <w:rFonts w:asciiTheme="minorHAnsi" w:hAnsiTheme="minorHAnsi"/>
          <w:sz w:val="22"/>
          <w:szCs w:val="22"/>
        </w:rPr>
        <w:t>Na podstawie analizy trendów stwierdzić można</w:t>
      </w:r>
      <w:r w:rsidR="009D7925">
        <w:rPr>
          <w:rFonts w:asciiTheme="minorHAnsi" w:hAnsiTheme="minorHAnsi"/>
          <w:sz w:val="22"/>
          <w:szCs w:val="22"/>
        </w:rPr>
        <w:t>,</w:t>
      </w:r>
      <w:r w:rsidRPr="002A7FD0">
        <w:rPr>
          <w:rFonts w:asciiTheme="minorHAnsi" w:hAnsiTheme="minorHAnsi"/>
          <w:sz w:val="22"/>
          <w:szCs w:val="22"/>
        </w:rPr>
        <w:t xml:space="preserve"> że zainteresowanie określeniem „Polish death camps” zarówno na świecie</w:t>
      </w:r>
      <w:r w:rsidR="005B7C54">
        <w:rPr>
          <w:rFonts w:asciiTheme="minorHAnsi" w:hAnsiTheme="minorHAnsi"/>
          <w:sz w:val="22"/>
          <w:szCs w:val="22"/>
        </w:rPr>
        <w:t>,</w:t>
      </w:r>
      <w:r w:rsidRPr="002A7FD0">
        <w:rPr>
          <w:rFonts w:asciiTheme="minorHAnsi" w:hAnsiTheme="minorHAnsi"/>
          <w:sz w:val="22"/>
          <w:szCs w:val="22"/>
        </w:rPr>
        <w:t xml:space="preserve"> jak i w Polsce wzrasta w styczniu i lutym 2018 roku. Średni</w:t>
      </w:r>
      <w:r w:rsidR="00091C93">
        <w:rPr>
          <w:rFonts w:asciiTheme="minorHAnsi" w:hAnsiTheme="minorHAnsi"/>
          <w:sz w:val="22"/>
          <w:szCs w:val="22"/>
        </w:rPr>
        <w:t xml:space="preserve">a liczba </w:t>
      </w:r>
      <w:r w:rsidRPr="002A7FD0">
        <w:rPr>
          <w:rFonts w:asciiTheme="minorHAnsi" w:hAnsiTheme="minorHAnsi"/>
          <w:sz w:val="22"/>
          <w:szCs w:val="22"/>
        </w:rPr>
        <w:t xml:space="preserve"> wyszukiwa</w:t>
      </w:r>
      <w:r w:rsidR="00091C93">
        <w:rPr>
          <w:rFonts w:asciiTheme="minorHAnsi" w:hAnsiTheme="minorHAnsi"/>
          <w:sz w:val="22"/>
          <w:szCs w:val="22"/>
        </w:rPr>
        <w:t>ń</w:t>
      </w:r>
      <w:r w:rsidRPr="002A7FD0">
        <w:rPr>
          <w:rFonts w:asciiTheme="minorHAnsi" w:hAnsiTheme="minorHAnsi"/>
          <w:sz w:val="22"/>
          <w:szCs w:val="22"/>
        </w:rPr>
        <w:t xml:space="preserve"> tego określenia w stosunku do innych określeń („</w:t>
      </w:r>
      <w:r w:rsidR="00091C93">
        <w:rPr>
          <w:rFonts w:asciiTheme="minorHAnsi" w:hAnsiTheme="minorHAnsi"/>
          <w:sz w:val="22"/>
          <w:szCs w:val="22"/>
        </w:rPr>
        <w:t>N</w:t>
      </w:r>
      <w:r w:rsidRPr="002A7FD0">
        <w:rPr>
          <w:rFonts w:asciiTheme="minorHAnsi" w:hAnsiTheme="minorHAnsi"/>
          <w:sz w:val="22"/>
          <w:szCs w:val="22"/>
        </w:rPr>
        <w:t>azi death camps” oraz „</w:t>
      </w:r>
      <w:r w:rsidR="00091C93">
        <w:rPr>
          <w:rFonts w:asciiTheme="minorHAnsi" w:hAnsiTheme="minorHAnsi"/>
          <w:sz w:val="22"/>
          <w:szCs w:val="22"/>
        </w:rPr>
        <w:t>G</w:t>
      </w:r>
      <w:r w:rsidRPr="002A7FD0">
        <w:rPr>
          <w:rFonts w:asciiTheme="minorHAnsi" w:hAnsiTheme="minorHAnsi"/>
          <w:sz w:val="22"/>
          <w:szCs w:val="22"/>
        </w:rPr>
        <w:t>erman death camps”) na świecie jest jednak w analizowanym okresie najniższ</w:t>
      </w:r>
      <w:r w:rsidR="00091C93">
        <w:rPr>
          <w:rFonts w:asciiTheme="minorHAnsi" w:hAnsiTheme="minorHAnsi"/>
          <w:sz w:val="22"/>
          <w:szCs w:val="22"/>
        </w:rPr>
        <w:t>a</w:t>
      </w:r>
      <w:r w:rsidRPr="002A7FD0">
        <w:rPr>
          <w:rFonts w:asciiTheme="minorHAnsi" w:hAnsiTheme="minorHAnsi"/>
          <w:sz w:val="22"/>
          <w:szCs w:val="22"/>
        </w:rPr>
        <w:t>. Generalnie na świecie dominuje nienacechowane etnicznie określenie „</w:t>
      </w:r>
      <w:r w:rsidR="00091C93">
        <w:rPr>
          <w:rFonts w:asciiTheme="minorHAnsi" w:hAnsiTheme="minorHAnsi"/>
          <w:sz w:val="22"/>
          <w:szCs w:val="22"/>
        </w:rPr>
        <w:t>N</w:t>
      </w:r>
      <w:r w:rsidRPr="002A7FD0">
        <w:rPr>
          <w:rFonts w:asciiTheme="minorHAnsi" w:hAnsiTheme="minorHAnsi"/>
          <w:sz w:val="22"/>
          <w:szCs w:val="22"/>
        </w:rPr>
        <w:t>azi death camps”</w:t>
      </w:r>
      <w:r w:rsidR="005B7C54">
        <w:rPr>
          <w:rFonts w:asciiTheme="minorHAnsi" w:hAnsiTheme="minorHAnsi"/>
          <w:sz w:val="22"/>
          <w:szCs w:val="22"/>
        </w:rPr>
        <w:t>,</w:t>
      </w:r>
      <w:r w:rsidRPr="002A7FD0">
        <w:rPr>
          <w:rFonts w:asciiTheme="minorHAnsi" w:hAnsiTheme="minorHAnsi"/>
          <w:sz w:val="22"/>
          <w:szCs w:val="22"/>
        </w:rPr>
        <w:t xml:space="preserve"> a następnie „</w:t>
      </w:r>
      <w:r w:rsidR="00091C93">
        <w:rPr>
          <w:rFonts w:asciiTheme="minorHAnsi" w:hAnsiTheme="minorHAnsi"/>
          <w:sz w:val="22"/>
          <w:szCs w:val="22"/>
        </w:rPr>
        <w:t>G</w:t>
      </w:r>
      <w:r w:rsidRPr="002A7FD0">
        <w:rPr>
          <w:rFonts w:asciiTheme="minorHAnsi" w:hAnsiTheme="minorHAnsi"/>
          <w:sz w:val="22"/>
          <w:szCs w:val="22"/>
        </w:rPr>
        <w:t xml:space="preserve">erman death camps”. </w:t>
      </w:r>
    </w:p>
    <w:p w14:paraId="0520381D" w14:textId="2D6F9B1E" w:rsidR="00BB52B3" w:rsidRPr="002A7FD0" w:rsidRDefault="00BB52B3" w:rsidP="00026B4C">
      <w:pPr>
        <w:pStyle w:val="NormalnyWeb"/>
        <w:shd w:val="clear" w:color="auto" w:fill="FFFFFF"/>
        <w:spacing w:before="120" w:beforeAutospacing="0" w:after="120" w:afterAutospacing="0" w:line="360" w:lineRule="auto"/>
        <w:ind w:firstLine="708"/>
        <w:jc w:val="both"/>
        <w:rPr>
          <w:rFonts w:asciiTheme="minorHAnsi" w:hAnsiTheme="minorHAnsi"/>
          <w:sz w:val="22"/>
          <w:szCs w:val="22"/>
        </w:rPr>
      </w:pPr>
      <w:r w:rsidRPr="002A7FD0">
        <w:rPr>
          <w:rFonts w:asciiTheme="minorHAnsi" w:hAnsiTheme="minorHAnsi"/>
          <w:sz w:val="22"/>
          <w:szCs w:val="22"/>
        </w:rPr>
        <w:t xml:space="preserve">W polskim </w:t>
      </w:r>
      <w:r w:rsidR="005B7C54">
        <w:rPr>
          <w:rFonts w:asciiTheme="minorHAnsi" w:hAnsiTheme="minorHAnsi"/>
          <w:sz w:val="22"/>
          <w:szCs w:val="22"/>
        </w:rPr>
        <w:t>i</w:t>
      </w:r>
      <w:r w:rsidRPr="002A7FD0">
        <w:rPr>
          <w:rFonts w:asciiTheme="minorHAnsi" w:hAnsiTheme="minorHAnsi"/>
          <w:sz w:val="22"/>
          <w:szCs w:val="22"/>
        </w:rPr>
        <w:t xml:space="preserve">nternecie zainteresowanie </w:t>
      </w:r>
      <w:r w:rsidR="00091C93">
        <w:rPr>
          <w:rFonts w:asciiTheme="minorHAnsi" w:hAnsiTheme="minorHAnsi"/>
          <w:sz w:val="22"/>
          <w:szCs w:val="22"/>
        </w:rPr>
        <w:t>frazą „</w:t>
      </w:r>
      <w:r w:rsidRPr="002A7FD0">
        <w:rPr>
          <w:rFonts w:asciiTheme="minorHAnsi" w:hAnsiTheme="minorHAnsi"/>
          <w:sz w:val="22"/>
          <w:szCs w:val="22"/>
        </w:rPr>
        <w:t>polski</w:t>
      </w:r>
      <w:r w:rsidR="00091C93">
        <w:rPr>
          <w:rFonts w:asciiTheme="minorHAnsi" w:hAnsiTheme="minorHAnsi"/>
          <w:sz w:val="22"/>
          <w:szCs w:val="22"/>
        </w:rPr>
        <w:t>e</w:t>
      </w:r>
      <w:r w:rsidRPr="002A7FD0">
        <w:rPr>
          <w:rFonts w:asciiTheme="minorHAnsi" w:hAnsiTheme="minorHAnsi"/>
          <w:sz w:val="22"/>
          <w:szCs w:val="22"/>
        </w:rPr>
        <w:t xml:space="preserve"> oboz</w:t>
      </w:r>
      <w:r w:rsidR="00091C93">
        <w:rPr>
          <w:rFonts w:asciiTheme="minorHAnsi" w:hAnsiTheme="minorHAnsi"/>
          <w:sz w:val="22"/>
          <w:szCs w:val="22"/>
        </w:rPr>
        <w:t>y</w:t>
      </w:r>
      <w:r w:rsidRPr="002A7FD0">
        <w:rPr>
          <w:rFonts w:asciiTheme="minorHAnsi" w:hAnsiTheme="minorHAnsi"/>
          <w:sz w:val="22"/>
          <w:szCs w:val="22"/>
        </w:rPr>
        <w:t xml:space="preserve"> koncentracyj</w:t>
      </w:r>
      <w:r w:rsidR="00091C93">
        <w:rPr>
          <w:rFonts w:asciiTheme="minorHAnsi" w:hAnsiTheme="minorHAnsi"/>
          <w:sz w:val="22"/>
          <w:szCs w:val="22"/>
        </w:rPr>
        <w:t>ne”</w:t>
      </w:r>
      <w:r w:rsidRPr="002A7FD0">
        <w:rPr>
          <w:rFonts w:asciiTheme="minorHAnsi" w:hAnsiTheme="minorHAnsi"/>
          <w:sz w:val="22"/>
          <w:szCs w:val="22"/>
        </w:rPr>
        <w:t xml:space="preserve"> było największe w okresie debaty o nowelizacji ustawy o IPN, podczas gdy na świecie termin ten największym </w:t>
      </w:r>
      <w:r w:rsidRPr="002A7FD0">
        <w:rPr>
          <w:rFonts w:asciiTheme="minorHAnsi" w:hAnsiTheme="minorHAnsi"/>
          <w:sz w:val="22"/>
          <w:szCs w:val="22"/>
        </w:rPr>
        <w:lastRenderedPageBreak/>
        <w:t>zainteresowaniem cieszył się w 2012 roku, kiedy ówczesny prezydent USA, Bara</w:t>
      </w:r>
      <w:r w:rsidR="009D7925">
        <w:rPr>
          <w:rFonts w:asciiTheme="minorHAnsi" w:hAnsiTheme="minorHAnsi"/>
          <w:sz w:val="22"/>
          <w:szCs w:val="22"/>
        </w:rPr>
        <w:t>c</w:t>
      </w:r>
      <w:r w:rsidRPr="002A7FD0">
        <w:rPr>
          <w:rFonts w:asciiTheme="minorHAnsi" w:hAnsiTheme="minorHAnsi"/>
          <w:sz w:val="22"/>
          <w:szCs w:val="22"/>
        </w:rPr>
        <w:t>k Obama</w:t>
      </w:r>
      <w:r w:rsidR="00C71E2B">
        <w:rPr>
          <w:rFonts w:asciiTheme="minorHAnsi" w:hAnsiTheme="minorHAnsi"/>
          <w:sz w:val="22"/>
          <w:szCs w:val="22"/>
        </w:rPr>
        <w:t>,</w:t>
      </w:r>
      <w:r w:rsidRPr="002A7FD0">
        <w:rPr>
          <w:rFonts w:asciiTheme="minorHAnsi" w:hAnsiTheme="minorHAnsi"/>
          <w:sz w:val="22"/>
          <w:szCs w:val="22"/>
        </w:rPr>
        <w:t xml:space="preserve"> użył tego </w:t>
      </w:r>
      <w:r w:rsidR="005B7C54">
        <w:rPr>
          <w:rFonts w:asciiTheme="minorHAnsi" w:hAnsiTheme="minorHAnsi"/>
          <w:sz w:val="22"/>
          <w:szCs w:val="22"/>
        </w:rPr>
        <w:t>sformułowania</w:t>
      </w:r>
      <w:r w:rsidR="005B7C54" w:rsidRPr="002A7FD0">
        <w:rPr>
          <w:rFonts w:asciiTheme="minorHAnsi" w:hAnsiTheme="minorHAnsi"/>
          <w:sz w:val="22"/>
          <w:szCs w:val="22"/>
        </w:rPr>
        <w:t xml:space="preserve"> </w:t>
      </w:r>
      <w:r w:rsidR="00091C93" w:rsidRPr="00026B4C">
        <w:rPr>
          <w:rFonts w:asciiTheme="minorHAnsi" w:hAnsiTheme="minorHAnsi" w:cstheme="minorHAnsi"/>
          <w:sz w:val="22"/>
          <w:szCs w:val="22"/>
        </w:rPr>
        <w:t>podczas uhonorowania pośmiertnie Jana Karskiego prezydenckim</w:t>
      </w:r>
      <w:r w:rsidR="00091C93" w:rsidRPr="00091C93">
        <w:rPr>
          <w:rFonts w:asciiTheme="minorHAnsi" w:hAnsiTheme="minorHAnsi" w:cstheme="minorHAnsi"/>
          <w:sz w:val="22"/>
          <w:szCs w:val="22"/>
        </w:rPr>
        <w:t xml:space="preserve"> Medal</w:t>
      </w:r>
      <w:r w:rsidR="00091C93">
        <w:rPr>
          <w:rFonts w:asciiTheme="minorHAnsi" w:hAnsiTheme="minorHAnsi" w:cstheme="minorHAnsi"/>
          <w:sz w:val="22"/>
          <w:szCs w:val="22"/>
        </w:rPr>
        <w:t>em</w:t>
      </w:r>
      <w:r w:rsidR="00091C93" w:rsidRPr="00026B4C">
        <w:rPr>
          <w:rFonts w:asciiTheme="minorHAnsi" w:hAnsiTheme="minorHAnsi" w:cstheme="minorHAnsi"/>
          <w:sz w:val="22"/>
          <w:szCs w:val="22"/>
        </w:rPr>
        <w:t xml:space="preserve"> Wolności, co wywołało sprzeciw strony polskiej</w:t>
      </w:r>
      <w:r w:rsidR="00091C93">
        <w:t>.</w:t>
      </w:r>
    </w:p>
    <w:p w14:paraId="0D65F2E4" w14:textId="300D19FF" w:rsidR="00BB52B3" w:rsidRPr="002A7FD0" w:rsidRDefault="009D7925" w:rsidP="00026B4C">
      <w:pPr>
        <w:pStyle w:val="NormalnyWeb"/>
        <w:shd w:val="clear" w:color="auto" w:fill="FFFFFF"/>
        <w:spacing w:before="120" w:beforeAutospacing="0" w:after="120" w:afterAutospacing="0" w:line="360" w:lineRule="auto"/>
        <w:ind w:firstLine="708"/>
        <w:jc w:val="both"/>
        <w:rPr>
          <w:rFonts w:asciiTheme="minorHAnsi" w:hAnsiTheme="minorHAnsi"/>
          <w:sz w:val="22"/>
          <w:szCs w:val="22"/>
        </w:rPr>
      </w:pPr>
      <w:r>
        <w:rPr>
          <w:rFonts w:asciiTheme="minorHAnsi" w:hAnsiTheme="minorHAnsi"/>
          <w:sz w:val="22"/>
          <w:szCs w:val="22"/>
        </w:rPr>
        <w:t xml:space="preserve">Porównując </w:t>
      </w:r>
      <w:r w:rsidR="00091C93">
        <w:rPr>
          <w:rFonts w:asciiTheme="minorHAnsi" w:hAnsiTheme="minorHAnsi"/>
          <w:sz w:val="22"/>
          <w:szCs w:val="22"/>
        </w:rPr>
        <w:t>czas</w:t>
      </w:r>
      <w:r w:rsidR="00BB52B3" w:rsidRPr="002A7FD0">
        <w:rPr>
          <w:rFonts w:asciiTheme="minorHAnsi" w:hAnsiTheme="minorHAnsi"/>
          <w:sz w:val="22"/>
          <w:szCs w:val="22"/>
        </w:rPr>
        <w:t xml:space="preserve"> sprzed </w:t>
      </w:r>
      <w:r w:rsidR="00C71E2B">
        <w:rPr>
          <w:rFonts w:asciiTheme="minorHAnsi" w:hAnsiTheme="minorHAnsi"/>
          <w:sz w:val="22"/>
          <w:szCs w:val="22"/>
        </w:rPr>
        <w:t>debaty</w:t>
      </w:r>
      <w:r w:rsidR="00091C93">
        <w:rPr>
          <w:rFonts w:asciiTheme="minorHAnsi" w:hAnsiTheme="minorHAnsi"/>
          <w:sz w:val="22"/>
          <w:szCs w:val="22"/>
        </w:rPr>
        <w:t xml:space="preserve"> </w:t>
      </w:r>
      <w:r w:rsidR="00091C93" w:rsidRPr="00026B4C">
        <w:rPr>
          <w:rFonts w:asciiTheme="minorHAnsi" w:hAnsiTheme="minorHAnsi" w:cstheme="minorHAnsi"/>
          <w:sz w:val="22"/>
          <w:szCs w:val="22"/>
        </w:rPr>
        <w:t>o nowelizacji ustawy o IPN</w:t>
      </w:r>
      <w:r w:rsidR="00C71E2B" w:rsidRPr="00091C93">
        <w:rPr>
          <w:rFonts w:asciiTheme="minorHAnsi" w:hAnsiTheme="minorHAnsi" w:cstheme="minorHAnsi"/>
          <w:sz w:val="22"/>
          <w:szCs w:val="22"/>
        </w:rPr>
        <w:t xml:space="preserve"> </w:t>
      </w:r>
      <w:r w:rsidR="00BB52B3" w:rsidRPr="002A7FD0">
        <w:rPr>
          <w:rFonts w:asciiTheme="minorHAnsi" w:hAnsiTheme="minorHAnsi"/>
          <w:sz w:val="22"/>
          <w:szCs w:val="22"/>
        </w:rPr>
        <w:t xml:space="preserve">i po </w:t>
      </w:r>
      <w:r w:rsidR="00C71E2B">
        <w:rPr>
          <w:rFonts w:asciiTheme="minorHAnsi" w:hAnsiTheme="minorHAnsi"/>
          <w:sz w:val="22"/>
          <w:szCs w:val="22"/>
        </w:rPr>
        <w:t>niej</w:t>
      </w:r>
      <w:r w:rsidR="00C71E2B" w:rsidRPr="002A7FD0">
        <w:rPr>
          <w:rFonts w:asciiTheme="minorHAnsi" w:hAnsiTheme="minorHAnsi"/>
          <w:sz w:val="22"/>
          <w:szCs w:val="22"/>
        </w:rPr>
        <w:t xml:space="preserve"> </w:t>
      </w:r>
      <w:r w:rsidR="00BB52B3" w:rsidRPr="002A7FD0">
        <w:rPr>
          <w:rFonts w:asciiTheme="minorHAnsi" w:hAnsiTheme="minorHAnsi"/>
          <w:sz w:val="22"/>
          <w:szCs w:val="22"/>
        </w:rPr>
        <w:t>w Polsce</w:t>
      </w:r>
      <w:r>
        <w:rPr>
          <w:rFonts w:asciiTheme="minorHAnsi" w:hAnsiTheme="minorHAnsi"/>
          <w:sz w:val="22"/>
          <w:szCs w:val="22"/>
        </w:rPr>
        <w:t>,</w:t>
      </w:r>
      <w:r w:rsidR="00BB52B3" w:rsidRPr="002A7FD0">
        <w:rPr>
          <w:rFonts w:asciiTheme="minorHAnsi" w:hAnsiTheme="minorHAnsi"/>
          <w:sz w:val="22"/>
          <w:szCs w:val="22"/>
        </w:rPr>
        <w:t xml:space="preserve"> częstość wyszukania sformułowania „polskie obozy koncentracyjne” zmienia się w największym stopniu</w:t>
      </w:r>
      <w:r w:rsidR="00BB52B3" w:rsidRPr="002A7FD0">
        <w:rPr>
          <w:rStyle w:val="Odwoanieprzypisudolnego"/>
          <w:rFonts w:asciiTheme="minorHAnsi" w:hAnsiTheme="minorHAnsi"/>
          <w:sz w:val="22"/>
          <w:szCs w:val="22"/>
        </w:rPr>
        <w:footnoteReference w:id="60"/>
      </w:r>
      <w:r w:rsidR="005B7C54">
        <w:rPr>
          <w:rFonts w:asciiTheme="minorHAnsi" w:hAnsiTheme="minorHAnsi"/>
          <w:sz w:val="22"/>
          <w:szCs w:val="22"/>
        </w:rPr>
        <w:t>.</w:t>
      </w:r>
      <w:r w:rsidR="00BB52B3" w:rsidRPr="002A7FD0">
        <w:rPr>
          <w:rFonts w:asciiTheme="minorHAnsi" w:hAnsiTheme="minorHAnsi"/>
          <w:sz w:val="22"/>
          <w:szCs w:val="22"/>
        </w:rPr>
        <w:t xml:space="preserve"> </w:t>
      </w:r>
      <w:r w:rsidR="005B7C54">
        <w:rPr>
          <w:rFonts w:asciiTheme="minorHAnsi" w:hAnsiTheme="minorHAnsi"/>
          <w:sz w:val="22"/>
          <w:szCs w:val="22"/>
        </w:rPr>
        <w:t>W</w:t>
      </w:r>
      <w:r w:rsidR="00BB52B3" w:rsidRPr="002A7FD0">
        <w:rPr>
          <w:rFonts w:asciiTheme="minorHAnsi" w:hAnsiTheme="minorHAnsi"/>
          <w:sz w:val="22"/>
          <w:szCs w:val="22"/>
        </w:rPr>
        <w:t>yszukanie słów „niemieckie obozy koncentracyjne” również wzrosło, ale w mniejszym stopniu</w:t>
      </w:r>
      <w:r w:rsidR="00BB52B3" w:rsidRPr="002A7FD0">
        <w:rPr>
          <w:rStyle w:val="Odwoanieprzypisudolnego"/>
          <w:rFonts w:asciiTheme="minorHAnsi" w:hAnsiTheme="minorHAnsi"/>
          <w:sz w:val="22"/>
          <w:szCs w:val="22"/>
        </w:rPr>
        <w:footnoteReference w:id="61"/>
      </w:r>
      <w:r w:rsidR="00BB52B3" w:rsidRPr="002A7FD0">
        <w:rPr>
          <w:rFonts w:asciiTheme="minorHAnsi" w:hAnsiTheme="minorHAnsi"/>
          <w:sz w:val="22"/>
          <w:szCs w:val="22"/>
        </w:rPr>
        <w:t>, a wyszukanie słów „hitlerowskie obozy koncentracyjne” pozostało na tym samym (najwyższym spośród wszystkich trzech) poziomie</w:t>
      </w:r>
      <w:r w:rsidR="00BB52B3" w:rsidRPr="002A7FD0">
        <w:rPr>
          <w:rStyle w:val="Odwoanieprzypisudolnego"/>
          <w:rFonts w:asciiTheme="minorHAnsi" w:hAnsiTheme="minorHAnsi"/>
          <w:sz w:val="22"/>
          <w:szCs w:val="22"/>
        </w:rPr>
        <w:footnoteReference w:id="62"/>
      </w:r>
      <w:r w:rsidR="00BB52B3" w:rsidRPr="002A7FD0">
        <w:rPr>
          <w:rFonts w:asciiTheme="minorHAnsi" w:hAnsiTheme="minorHAnsi"/>
          <w:sz w:val="22"/>
          <w:szCs w:val="22"/>
        </w:rPr>
        <w:t>. Z kolei na świecie</w:t>
      </w:r>
      <w:r>
        <w:rPr>
          <w:rFonts w:asciiTheme="minorHAnsi" w:hAnsiTheme="minorHAnsi"/>
          <w:sz w:val="22"/>
          <w:szCs w:val="22"/>
        </w:rPr>
        <w:t xml:space="preserve"> częstotliwoś</w:t>
      </w:r>
      <w:r w:rsidR="005B7C54">
        <w:rPr>
          <w:rFonts w:asciiTheme="minorHAnsi" w:hAnsiTheme="minorHAnsi"/>
          <w:sz w:val="22"/>
          <w:szCs w:val="22"/>
        </w:rPr>
        <w:t>ć</w:t>
      </w:r>
      <w:r w:rsidR="00564C6B">
        <w:rPr>
          <w:rFonts w:asciiTheme="minorHAnsi" w:hAnsiTheme="minorHAnsi"/>
          <w:sz w:val="22"/>
          <w:szCs w:val="22"/>
        </w:rPr>
        <w:t xml:space="preserve"> </w:t>
      </w:r>
      <w:r w:rsidR="00BB52B3" w:rsidRPr="002A7FD0">
        <w:rPr>
          <w:rFonts w:asciiTheme="minorHAnsi" w:hAnsiTheme="minorHAnsi"/>
          <w:sz w:val="22"/>
          <w:szCs w:val="22"/>
        </w:rPr>
        <w:t xml:space="preserve">wyszukiwań </w:t>
      </w:r>
      <w:r>
        <w:rPr>
          <w:rFonts w:asciiTheme="minorHAnsi" w:hAnsiTheme="minorHAnsi"/>
          <w:sz w:val="22"/>
          <w:szCs w:val="22"/>
        </w:rPr>
        <w:t xml:space="preserve">wszystkich trzech fraz </w:t>
      </w:r>
      <w:r w:rsidRPr="002A7FD0">
        <w:rPr>
          <w:rFonts w:asciiTheme="minorHAnsi" w:hAnsiTheme="minorHAnsi"/>
          <w:sz w:val="22"/>
          <w:szCs w:val="22"/>
        </w:rPr>
        <w:t xml:space="preserve">wzrasta </w:t>
      </w:r>
      <w:r w:rsidR="00BB52B3" w:rsidRPr="002A7FD0">
        <w:rPr>
          <w:rFonts w:asciiTheme="minorHAnsi" w:hAnsiTheme="minorHAnsi"/>
          <w:sz w:val="22"/>
          <w:szCs w:val="22"/>
        </w:rPr>
        <w:t>średnio</w:t>
      </w:r>
      <w:r>
        <w:rPr>
          <w:rFonts w:asciiTheme="minorHAnsi" w:hAnsiTheme="minorHAnsi"/>
          <w:sz w:val="22"/>
          <w:szCs w:val="22"/>
        </w:rPr>
        <w:t>,</w:t>
      </w:r>
      <w:r w:rsidR="00BB52B3" w:rsidRPr="002A7FD0">
        <w:rPr>
          <w:rFonts w:asciiTheme="minorHAnsi" w:hAnsiTheme="minorHAnsi"/>
          <w:sz w:val="22"/>
          <w:szCs w:val="22"/>
        </w:rPr>
        <w:t xml:space="preserve"> przy czym różnica w częstości wyszukiwa</w:t>
      </w:r>
      <w:r>
        <w:rPr>
          <w:rFonts w:asciiTheme="minorHAnsi" w:hAnsiTheme="minorHAnsi"/>
          <w:sz w:val="22"/>
          <w:szCs w:val="22"/>
        </w:rPr>
        <w:t>ń</w:t>
      </w:r>
      <w:r w:rsidR="00BB52B3" w:rsidRPr="002A7FD0">
        <w:rPr>
          <w:rFonts w:asciiTheme="minorHAnsi" w:hAnsiTheme="minorHAnsi"/>
          <w:sz w:val="22"/>
          <w:szCs w:val="22"/>
        </w:rPr>
        <w:t xml:space="preserve"> </w:t>
      </w:r>
      <w:r w:rsidR="005B7C54">
        <w:rPr>
          <w:rFonts w:asciiTheme="minorHAnsi" w:hAnsiTheme="minorHAnsi"/>
          <w:sz w:val="22"/>
          <w:szCs w:val="22"/>
        </w:rPr>
        <w:t xml:space="preserve">frazy </w:t>
      </w:r>
      <w:r w:rsidR="003068BE">
        <w:rPr>
          <w:rFonts w:asciiTheme="minorHAnsi" w:hAnsiTheme="minorHAnsi"/>
          <w:sz w:val="22"/>
          <w:szCs w:val="22"/>
        </w:rPr>
        <w:t>„P</w:t>
      </w:r>
      <w:r w:rsidR="00BB52B3" w:rsidRPr="002A7FD0">
        <w:rPr>
          <w:rFonts w:asciiTheme="minorHAnsi" w:hAnsiTheme="minorHAnsi"/>
          <w:sz w:val="22"/>
          <w:szCs w:val="22"/>
        </w:rPr>
        <w:t>olish death camps</w:t>
      </w:r>
      <w:r w:rsidR="003068BE">
        <w:rPr>
          <w:rFonts w:asciiTheme="minorHAnsi" w:hAnsiTheme="minorHAnsi"/>
          <w:sz w:val="22"/>
          <w:szCs w:val="22"/>
        </w:rPr>
        <w:t>”</w:t>
      </w:r>
      <w:r w:rsidR="00BB52B3" w:rsidRPr="002A7FD0">
        <w:rPr>
          <w:rFonts w:asciiTheme="minorHAnsi" w:hAnsiTheme="minorHAnsi"/>
          <w:sz w:val="22"/>
          <w:szCs w:val="22"/>
        </w:rPr>
        <w:t xml:space="preserve"> i </w:t>
      </w:r>
      <w:r w:rsidR="003068BE">
        <w:rPr>
          <w:rFonts w:asciiTheme="minorHAnsi" w:hAnsiTheme="minorHAnsi"/>
          <w:sz w:val="22"/>
          <w:szCs w:val="22"/>
        </w:rPr>
        <w:t>„G</w:t>
      </w:r>
      <w:r w:rsidR="00BB52B3" w:rsidRPr="002A7FD0">
        <w:rPr>
          <w:rFonts w:asciiTheme="minorHAnsi" w:hAnsiTheme="minorHAnsi"/>
          <w:sz w:val="22"/>
          <w:szCs w:val="22"/>
        </w:rPr>
        <w:t>erman death camps</w:t>
      </w:r>
      <w:r w:rsidR="003068BE">
        <w:rPr>
          <w:rFonts w:asciiTheme="minorHAnsi" w:hAnsiTheme="minorHAnsi"/>
          <w:sz w:val="22"/>
          <w:szCs w:val="22"/>
        </w:rPr>
        <w:t>”</w:t>
      </w:r>
      <w:r w:rsidR="00BB52B3" w:rsidRPr="002A7FD0">
        <w:rPr>
          <w:rFonts w:asciiTheme="minorHAnsi" w:hAnsiTheme="minorHAnsi"/>
          <w:sz w:val="22"/>
          <w:szCs w:val="22"/>
        </w:rPr>
        <w:t xml:space="preserve"> jest największa (obie wzrastają dziewięciokrotnie)</w:t>
      </w:r>
      <w:r w:rsidR="00BB52B3" w:rsidRPr="002A7FD0">
        <w:rPr>
          <w:rStyle w:val="Odwoanieprzypisudolnego"/>
          <w:rFonts w:asciiTheme="minorHAnsi" w:hAnsiTheme="minorHAnsi"/>
          <w:sz w:val="22"/>
          <w:szCs w:val="22"/>
        </w:rPr>
        <w:t xml:space="preserve"> </w:t>
      </w:r>
      <w:r w:rsidR="00BB52B3" w:rsidRPr="002A7FD0">
        <w:rPr>
          <w:rStyle w:val="Odwoanieprzypisudolnego"/>
          <w:rFonts w:asciiTheme="minorHAnsi" w:hAnsiTheme="minorHAnsi"/>
          <w:sz w:val="22"/>
          <w:szCs w:val="22"/>
        </w:rPr>
        <w:footnoteReference w:id="63"/>
      </w:r>
      <w:r w:rsidR="005B7C54">
        <w:rPr>
          <w:rFonts w:asciiTheme="minorHAnsi" w:hAnsiTheme="minorHAnsi"/>
          <w:sz w:val="22"/>
          <w:szCs w:val="22"/>
        </w:rPr>
        <w:t>.</w:t>
      </w:r>
      <w:r w:rsidR="00564C6B">
        <w:rPr>
          <w:rStyle w:val="Odwoanieprzypisudolnego"/>
          <w:rFonts w:asciiTheme="minorHAnsi" w:hAnsiTheme="minorHAnsi"/>
          <w:sz w:val="22"/>
          <w:szCs w:val="22"/>
        </w:rPr>
        <w:t xml:space="preserve"> </w:t>
      </w:r>
      <w:r w:rsidR="005B7C54">
        <w:rPr>
          <w:rFonts w:asciiTheme="minorHAnsi" w:hAnsiTheme="minorHAnsi"/>
          <w:sz w:val="22"/>
          <w:szCs w:val="22"/>
        </w:rPr>
        <w:t xml:space="preserve"> W</w:t>
      </w:r>
      <w:r w:rsidR="00BB52B3" w:rsidRPr="002A7FD0">
        <w:rPr>
          <w:rFonts w:asciiTheme="minorHAnsi" w:hAnsiTheme="minorHAnsi"/>
          <w:sz w:val="22"/>
          <w:szCs w:val="22"/>
        </w:rPr>
        <w:t xml:space="preserve">yszukiwań </w:t>
      </w:r>
      <w:r w:rsidR="005B7C54">
        <w:rPr>
          <w:rFonts w:asciiTheme="minorHAnsi" w:hAnsiTheme="minorHAnsi"/>
          <w:sz w:val="22"/>
          <w:szCs w:val="22"/>
        </w:rPr>
        <w:t xml:space="preserve">sformułowania </w:t>
      </w:r>
      <w:r w:rsidR="003068BE">
        <w:rPr>
          <w:rFonts w:asciiTheme="minorHAnsi" w:hAnsiTheme="minorHAnsi"/>
          <w:sz w:val="22"/>
          <w:szCs w:val="22"/>
        </w:rPr>
        <w:t>„</w:t>
      </w:r>
      <w:r w:rsidR="00091C93">
        <w:rPr>
          <w:rFonts w:asciiTheme="minorHAnsi" w:hAnsiTheme="minorHAnsi"/>
          <w:sz w:val="22"/>
          <w:szCs w:val="22"/>
        </w:rPr>
        <w:t>N</w:t>
      </w:r>
      <w:r w:rsidR="00BB52B3" w:rsidRPr="002A7FD0">
        <w:rPr>
          <w:rFonts w:asciiTheme="minorHAnsi" w:hAnsiTheme="minorHAnsi"/>
          <w:sz w:val="22"/>
          <w:szCs w:val="22"/>
        </w:rPr>
        <w:t>azi death camps</w:t>
      </w:r>
      <w:r w:rsidR="003068BE">
        <w:rPr>
          <w:rFonts w:asciiTheme="minorHAnsi" w:hAnsiTheme="minorHAnsi"/>
          <w:sz w:val="22"/>
          <w:szCs w:val="22"/>
        </w:rPr>
        <w:t>”</w:t>
      </w:r>
      <w:r w:rsidR="00BB52B3" w:rsidRPr="002A7FD0">
        <w:rPr>
          <w:rFonts w:asciiTheme="minorHAnsi" w:hAnsiTheme="minorHAnsi"/>
          <w:sz w:val="22"/>
          <w:szCs w:val="22"/>
        </w:rPr>
        <w:t xml:space="preserve"> po debacie </w:t>
      </w:r>
      <w:r w:rsidR="00091C93">
        <w:rPr>
          <w:rFonts w:asciiTheme="minorHAnsi" w:hAnsiTheme="minorHAnsi"/>
          <w:sz w:val="22"/>
          <w:szCs w:val="22"/>
        </w:rPr>
        <w:t xml:space="preserve">zaobserwowano tylko </w:t>
      </w:r>
      <w:r w:rsidR="00BB52B3" w:rsidRPr="002A7FD0">
        <w:rPr>
          <w:rFonts w:asciiTheme="minorHAnsi" w:hAnsiTheme="minorHAnsi"/>
          <w:sz w:val="22"/>
          <w:szCs w:val="22"/>
        </w:rPr>
        <w:t xml:space="preserve">dwa razy więcej. </w:t>
      </w:r>
    </w:p>
    <w:p w14:paraId="1B23BC51" w14:textId="37667AF7" w:rsidR="00BB52B3" w:rsidRPr="002A7FD0" w:rsidRDefault="00BB52B3" w:rsidP="002A7FD0">
      <w:pPr>
        <w:pStyle w:val="NormalnyWeb"/>
        <w:shd w:val="clear" w:color="auto" w:fill="FFFFFF"/>
        <w:spacing w:before="120" w:beforeAutospacing="0" w:after="120" w:afterAutospacing="0" w:line="360" w:lineRule="auto"/>
        <w:rPr>
          <w:rFonts w:asciiTheme="minorHAnsi" w:hAnsiTheme="minorHAnsi"/>
          <w:sz w:val="22"/>
          <w:szCs w:val="22"/>
        </w:rPr>
      </w:pPr>
      <w:r w:rsidRPr="002A7FD0">
        <w:rPr>
          <w:rFonts w:asciiTheme="minorHAnsi" w:hAnsiTheme="minorHAnsi"/>
          <w:sz w:val="22"/>
          <w:szCs w:val="22"/>
        </w:rPr>
        <w:t xml:space="preserve">Narzędzie </w:t>
      </w:r>
      <w:r w:rsidRPr="002A7FD0">
        <w:rPr>
          <w:rFonts w:asciiTheme="minorHAnsi" w:hAnsiTheme="minorHAnsi"/>
          <w:i/>
          <w:sz w:val="22"/>
          <w:szCs w:val="22"/>
        </w:rPr>
        <w:t xml:space="preserve">Google Trends </w:t>
      </w:r>
      <w:r w:rsidRPr="002A7FD0">
        <w:rPr>
          <w:rFonts w:asciiTheme="minorHAnsi" w:hAnsiTheme="minorHAnsi"/>
          <w:sz w:val="22"/>
          <w:szCs w:val="22"/>
        </w:rPr>
        <w:t>pozwala również sprawdzić</w:t>
      </w:r>
      <w:r w:rsidR="005B7C54">
        <w:rPr>
          <w:rFonts w:asciiTheme="minorHAnsi" w:hAnsiTheme="minorHAnsi"/>
          <w:sz w:val="22"/>
          <w:szCs w:val="22"/>
        </w:rPr>
        <w:t>,</w:t>
      </w:r>
      <w:r w:rsidRPr="002A7FD0">
        <w:rPr>
          <w:rFonts w:asciiTheme="minorHAnsi" w:hAnsiTheme="minorHAnsi"/>
          <w:sz w:val="22"/>
          <w:szCs w:val="22"/>
        </w:rPr>
        <w:t xml:space="preserve"> w jakich krajach wyszukiwania były najczęstsze</w:t>
      </w:r>
      <w:r w:rsidR="009D7925">
        <w:rPr>
          <w:rFonts w:asciiTheme="minorHAnsi" w:hAnsiTheme="minorHAnsi"/>
          <w:sz w:val="22"/>
          <w:szCs w:val="22"/>
        </w:rPr>
        <w:t>:</w:t>
      </w:r>
    </w:p>
    <w:p w14:paraId="44FC3EB3" w14:textId="708DC694" w:rsidR="00617258" w:rsidRDefault="00617258">
      <w:pPr>
        <w:rPr>
          <w:rFonts w:eastAsia="Times New Roman" w:cs="Times New Roman"/>
          <w:lang w:eastAsia="pl-PL"/>
        </w:rPr>
      </w:pPr>
      <w:r>
        <w:br w:type="page"/>
      </w:r>
    </w:p>
    <w:p w14:paraId="1BFE399D" w14:textId="1DB28C07" w:rsidR="00BB52B3" w:rsidRPr="002A7FD0" w:rsidRDefault="00BB52B3" w:rsidP="002A7FD0">
      <w:pPr>
        <w:pStyle w:val="NormalnyWeb"/>
        <w:shd w:val="clear" w:color="auto" w:fill="FFFFFF"/>
        <w:spacing w:before="120" w:beforeAutospacing="0" w:after="120" w:afterAutospacing="0"/>
        <w:rPr>
          <w:rFonts w:asciiTheme="minorHAnsi" w:hAnsiTheme="minorHAnsi"/>
          <w:sz w:val="22"/>
          <w:szCs w:val="22"/>
        </w:rPr>
      </w:pPr>
      <w:r w:rsidRPr="002A7FD0">
        <w:rPr>
          <w:rFonts w:asciiTheme="minorHAnsi" w:hAnsiTheme="minorHAnsi"/>
          <w:sz w:val="22"/>
          <w:szCs w:val="22"/>
        </w:rPr>
        <w:lastRenderedPageBreak/>
        <w:t>a) Wyszukiwania Google</w:t>
      </w:r>
      <w:r w:rsidR="00564C6B">
        <w:rPr>
          <w:rFonts w:asciiTheme="minorHAnsi" w:hAnsiTheme="minorHAnsi"/>
          <w:sz w:val="22"/>
          <w:szCs w:val="22"/>
        </w:rPr>
        <w:t xml:space="preserve"> </w:t>
      </w:r>
      <w:r w:rsidRPr="002A7FD0">
        <w:rPr>
          <w:rFonts w:asciiTheme="minorHAnsi" w:hAnsiTheme="minorHAnsi"/>
          <w:sz w:val="22"/>
          <w:szCs w:val="22"/>
        </w:rPr>
        <w:t xml:space="preserve">sformułowania „Nazi </w:t>
      </w:r>
      <w:r w:rsidR="00091C93">
        <w:rPr>
          <w:rFonts w:asciiTheme="minorHAnsi" w:hAnsiTheme="minorHAnsi"/>
          <w:sz w:val="22"/>
          <w:szCs w:val="22"/>
        </w:rPr>
        <w:t>d</w:t>
      </w:r>
      <w:r w:rsidRPr="002A7FD0">
        <w:rPr>
          <w:rFonts w:asciiTheme="minorHAnsi" w:hAnsiTheme="minorHAnsi"/>
          <w:sz w:val="22"/>
          <w:szCs w:val="22"/>
        </w:rPr>
        <w:t xml:space="preserve">eath </w:t>
      </w:r>
      <w:r w:rsidR="00091C93">
        <w:rPr>
          <w:rFonts w:asciiTheme="minorHAnsi" w:hAnsiTheme="minorHAnsi"/>
          <w:sz w:val="22"/>
          <w:szCs w:val="22"/>
        </w:rPr>
        <w:t>c</w:t>
      </w:r>
      <w:r w:rsidRPr="002A7FD0">
        <w:rPr>
          <w:rFonts w:asciiTheme="minorHAnsi" w:hAnsiTheme="minorHAnsi"/>
          <w:sz w:val="22"/>
          <w:szCs w:val="22"/>
        </w:rPr>
        <w:t xml:space="preserve">amps” na świecie </w:t>
      </w:r>
    </w:p>
    <w:p w14:paraId="0A5B9D58" w14:textId="0B9D8880" w:rsidR="00BB52B3" w:rsidRPr="001713AA" w:rsidRDefault="00BB52B3" w:rsidP="00BB52B3">
      <w:pPr>
        <w:pStyle w:val="NormalnyWeb"/>
        <w:shd w:val="clear" w:color="auto" w:fill="FFFFFF"/>
        <w:spacing w:before="120" w:beforeAutospacing="0" w:after="120" w:afterAutospacing="0"/>
        <w:rPr>
          <w:rFonts w:asciiTheme="minorHAnsi" w:hAnsiTheme="minorHAnsi"/>
        </w:rPr>
      </w:pPr>
      <w:r w:rsidRPr="001713AA">
        <w:rPr>
          <w:rFonts w:asciiTheme="minorHAnsi" w:hAnsiTheme="minorHAnsi"/>
        </w:rPr>
        <w:t xml:space="preserve"> </w:t>
      </w:r>
      <w:r w:rsidRPr="001713AA">
        <w:rPr>
          <w:rFonts w:asciiTheme="minorHAnsi" w:hAnsiTheme="minorHAnsi"/>
          <w:noProof/>
        </w:rPr>
        <w:drawing>
          <wp:inline distT="0" distB="0" distL="0" distR="0" wp14:anchorId="4D65A62F" wp14:editId="503DB618">
            <wp:extent cx="5642610" cy="2762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rzut ekranu 2018-05-21 o 12.03.01.png"/>
                    <pic:cNvPicPr/>
                  </pic:nvPicPr>
                  <pic:blipFill rotWithShape="1">
                    <a:blip r:embed="rId18">
                      <a:extLst>
                        <a:ext uri="{28A0092B-C50C-407E-A947-70E740481C1C}">
                          <a14:useLocalDpi xmlns:a14="http://schemas.microsoft.com/office/drawing/2010/main" val="0"/>
                        </a:ext>
                      </a:extLst>
                    </a:blip>
                    <a:srcRect l="1986" t="3020" b="3170"/>
                    <a:stretch/>
                  </pic:blipFill>
                  <pic:spPr bwMode="auto">
                    <a:xfrm>
                      <a:off x="0" y="0"/>
                      <a:ext cx="5642610" cy="2762250"/>
                    </a:xfrm>
                    <a:prstGeom prst="rect">
                      <a:avLst/>
                    </a:prstGeom>
                    <a:ln>
                      <a:noFill/>
                    </a:ln>
                    <a:extLst>
                      <a:ext uri="{53640926-AAD7-44D8-BBD7-CCE9431645EC}">
                        <a14:shadowObscured xmlns:a14="http://schemas.microsoft.com/office/drawing/2010/main"/>
                      </a:ext>
                    </a:extLst>
                  </pic:spPr>
                </pic:pic>
              </a:graphicData>
            </a:graphic>
          </wp:inline>
        </w:drawing>
      </w:r>
    </w:p>
    <w:p w14:paraId="1544EFC0" w14:textId="14F7DC5E" w:rsidR="00BB52B3" w:rsidRDefault="002A7FD0" w:rsidP="002A7FD0">
      <w:pPr>
        <w:pStyle w:val="NormalnyWeb"/>
        <w:shd w:val="clear" w:color="auto" w:fill="FFFFFF"/>
        <w:spacing w:before="120" w:beforeAutospacing="0" w:after="120" w:afterAutospacing="0"/>
        <w:rPr>
          <w:rFonts w:asciiTheme="minorHAnsi" w:hAnsiTheme="minorHAnsi"/>
        </w:rPr>
      </w:pPr>
      <w:r>
        <w:rPr>
          <w:rFonts w:asciiTheme="minorHAnsi" w:hAnsiTheme="minorHAnsi"/>
        </w:rPr>
        <w:t xml:space="preserve">b) </w:t>
      </w:r>
      <w:r w:rsidR="00BB52B3" w:rsidRPr="001713AA">
        <w:rPr>
          <w:rFonts w:asciiTheme="minorHAnsi" w:hAnsiTheme="minorHAnsi"/>
        </w:rPr>
        <w:t>Wyszukiwania Google</w:t>
      </w:r>
      <w:r w:rsidR="00564C6B">
        <w:rPr>
          <w:rFonts w:asciiTheme="minorHAnsi" w:hAnsiTheme="minorHAnsi"/>
        </w:rPr>
        <w:t xml:space="preserve"> </w:t>
      </w:r>
      <w:r w:rsidR="00BB52B3" w:rsidRPr="001713AA">
        <w:rPr>
          <w:rFonts w:asciiTheme="minorHAnsi" w:hAnsiTheme="minorHAnsi"/>
        </w:rPr>
        <w:t xml:space="preserve">sformułowania “German </w:t>
      </w:r>
      <w:r w:rsidR="00091C93">
        <w:rPr>
          <w:rFonts w:asciiTheme="minorHAnsi" w:hAnsiTheme="minorHAnsi"/>
        </w:rPr>
        <w:t>d</w:t>
      </w:r>
      <w:r w:rsidR="00BB52B3" w:rsidRPr="001713AA">
        <w:rPr>
          <w:rFonts w:asciiTheme="minorHAnsi" w:hAnsiTheme="minorHAnsi"/>
        </w:rPr>
        <w:t xml:space="preserve">eath </w:t>
      </w:r>
      <w:r w:rsidR="00091C93">
        <w:rPr>
          <w:rFonts w:asciiTheme="minorHAnsi" w:hAnsiTheme="minorHAnsi"/>
        </w:rPr>
        <w:t>c</w:t>
      </w:r>
      <w:r w:rsidR="00BB52B3" w:rsidRPr="001713AA">
        <w:rPr>
          <w:rFonts w:asciiTheme="minorHAnsi" w:hAnsiTheme="minorHAnsi"/>
        </w:rPr>
        <w:t>amps” na świecie</w:t>
      </w:r>
      <w:r w:rsidR="00BB52B3" w:rsidRPr="001713AA">
        <w:rPr>
          <w:rFonts w:asciiTheme="minorHAnsi" w:hAnsiTheme="minorHAnsi"/>
          <w:noProof/>
        </w:rPr>
        <w:t xml:space="preserve"> </w:t>
      </w:r>
    </w:p>
    <w:p w14:paraId="77AFDC2F" w14:textId="10AE591E" w:rsidR="00BB52B3" w:rsidRPr="001713AA" w:rsidRDefault="00BB52B3" w:rsidP="002A7FD0">
      <w:pPr>
        <w:pStyle w:val="NormalnyWeb"/>
        <w:shd w:val="clear" w:color="auto" w:fill="FFFFFF"/>
        <w:spacing w:before="120" w:beforeAutospacing="0" w:after="120" w:afterAutospacing="0"/>
        <w:rPr>
          <w:rFonts w:asciiTheme="minorHAnsi" w:hAnsiTheme="minorHAnsi"/>
        </w:rPr>
      </w:pPr>
      <w:r w:rsidRPr="001713AA">
        <w:rPr>
          <w:rFonts w:asciiTheme="minorHAnsi" w:hAnsiTheme="minorHAnsi"/>
          <w:noProof/>
        </w:rPr>
        <w:drawing>
          <wp:inline distT="0" distB="0" distL="0" distR="0" wp14:anchorId="0DD6013F" wp14:editId="7345517B">
            <wp:extent cx="5556250" cy="2749550"/>
            <wp:effectExtent l="0" t="0" r="635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rzut ekranu 2018-05-21 o 12.02.53.png"/>
                    <pic:cNvPicPr/>
                  </pic:nvPicPr>
                  <pic:blipFill rotWithShape="1">
                    <a:blip r:embed="rId19">
                      <a:extLst>
                        <a:ext uri="{28A0092B-C50C-407E-A947-70E740481C1C}">
                          <a14:useLocalDpi xmlns:a14="http://schemas.microsoft.com/office/drawing/2010/main" val="0"/>
                        </a:ext>
                      </a:extLst>
                    </a:blip>
                    <a:srcRect l="1324" t="2214" r="2161" b="1926"/>
                    <a:stretch/>
                  </pic:blipFill>
                  <pic:spPr bwMode="auto">
                    <a:xfrm>
                      <a:off x="0" y="0"/>
                      <a:ext cx="5556250" cy="2749550"/>
                    </a:xfrm>
                    <a:prstGeom prst="rect">
                      <a:avLst/>
                    </a:prstGeom>
                    <a:ln>
                      <a:noFill/>
                    </a:ln>
                    <a:extLst>
                      <a:ext uri="{53640926-AAD7-44D8-BBD7-CCE9431645EC}">
                        <a14:shadowObscured xmlns:a14="http://schemas.microsoft.com/office/drawing/2010/main"/>
                      </a:ext>
                    </a:extLst>
                  </pic:spPr>
                </pic:pic>
              </a:graphicData>
            </a:graphic>
          </wp:inline>
        </w:drawing>
      </w:r>
    </w:p>
    <w:p w14:paraId="64A465E4" w14:textId="77777777" w:rsidR="002A7FD0" w:rsidRDefault="002A7FD0">
      <w:pPr>
        <w:rPr>
          <w:rFonts w:eastAsia="Times New Roman" w:cs="Times New Roman"/>
          <w:lang w:eastAsia="pl-PL"/>
        </w:rPr>
      </w:pPr>
      <w:r>
        <w:br w:type="page"/>
      </w:r>
    </w:p>
    <w:p w14:paraId="408E4EAD" w14:textId="067E2423" w:rsidR="002A7FD0" w:rsidRDefault="002A7FD0" w:rsidP="002A7FD0">
      <w:pPr>
        <w:pStyle w:val="NormalnyWeb"/>
        <w:shd w:val="clear" w:color="auto" w:fill="FFFFFF"/>
        <w:spacing w:before="120" w:beforeAutospacing="0" w:after="120" w:afterAutospacing="0"/>
        <w:rPr>
          <w:rFonts w:asciiTheme="minorHAnsi" w:hAnsiTheme="minorHAnsi"/>
          <w:noProof/>
          <w:sz w:val="22"/>
          <w:szCs w:val="22"/>
        </w:rPr>
      </w:pPr>
      <w:r>
        <w:rPr>
          <w:rFonts w:asciiTheme="minorHAnsi" w:hAnsiTheme="minorHAnsi"/>
          <w:sz w:val="22"/>
          <w:szCs w:val="22"/>
        </w:rPr>
        <w:lastRenderedPageBreak/>
        <w:t>c</w:t>
      </w:r>
      <w:r w:rsidRPr="002A7FD0">
        <w:rPr>
          <w:rFonts w:asciiTheme="minorHAnsi" w:hAnsiTheme="minorHAnsi"/>
          <w:sz w:val="22"/>
          <w:szCs w:val="22"/>
        </w:rPr>
        <w:t xml:space="preserve">) </w:t>
      </w:r>
      <w:r w:rsidR="00BB52B3" w:rsidRPr="002A7FD0">
        <w:rPr>
          <w:rFonts w:asciiTheme="minorHAnsi" w:hAnsiTheme="minorHAnsi"/>
          <w:sz w:val="22"/>
          <w:szCs w:val="22"/>
        </w:rPr>
        <w:t>Wyszukiwania Google</w:t>
      </w:r>
      <w:r w:rsidR="00564C6B">
        <w:rPr>
          <w:rFonts w:asciiTheme="minorHAnsi" w:hAnsiTheme="minorHAnsi"/>
          <w:sz w:val="22"/>
          <w:szCs w:val="22"/>
        </w:rPr>
        <w:t xml:space="preserve"> </w:t>
      </w:r>
      <w:r w:rsidR="00BB52B3" w:rsidRPr="002A7FD0">
        <w:rPr>
          <w:rFonts w:asciiTheme="minorHAnsi" w:hAnsiTheme="minorHAnsi"/>
          <w:sz w:val="22"/>
          <w:szCs w:val="22"/>
        </w:rPr>
        <w:t xml:space="preserve">terminu “Polish </w:t>
      </w:r>
      <w:r w:rsidR="00091C93">
        <w:rPr>
          <w:rFonts w:asciiTheme="minorHAnsi" w:hAnsiTheme="minorHAnsi"/>
          <w:sz w:val="22"/>
          <w:szCs w:val="22"/>
        </w:rPr>
        <w:t>d</w:t>
      </w:r>
      <w:r w:rsidR="00BB52B3" w:rsidRPr="002A7FD0">
        <w:rPr>
          <w:rFonts w:asciiTheme="minorHAnsi" w:hAnsiTheme="minorHAnsi"/>
          <w:sz w:val="22"/>
          <w:szCs w:val="22"/>
        </w:rPr>
        <w:t xml:space="preserve">eath </w:t>
      </w:r>
      <w:r w:rsidR="00091C93">
        <w:rPr>
          <w:rFonts w:asciiTheme="minorHAnsi" w:hAnsiTheme="minorHAnsi"/>
          <w:sz w:val="22"/>
          <w:szCs w:val="22"/>
        </w:rPr>
        <w:t>c</w:t>
      </w:r>
      <w:r w:rsidR="00BB52B3" w:rsidRPr="002A7FD0">
        <w:rPr>
          <w:rFonts w:asciiTheme="minorHAnsi" w:hAnsiTheme="minorHAnsi"/>
          <w:sz w:val="22"/>
          <w:szCs w:val="22"/>
        </w:rPr>
        <w:t>amps”</w:t>
      </w:r>
      <w:r w:rsidR="00BB52B3" w:rsidRPr="002A7FD0">
        <w:rPr>
          <w:rFonts w:asciiTheme="minorHAnsi" w:hAnsiTheme="minorHAnsi"/>
          <w:noProof/>
          <w:sz w:val="22"/>
          <w:szCs w:val="22"/>
        </w:rPr>
        <w:t xml:space="preserve"> </w:t>
      </w:r>
      <w:r w:rsidR="00BB52B3" w:rsidRPr="002A7FD0">
        <w:rPr>
          <w:rFonts w:asciiTheme="minorHAnsi" w:hAnsiTheme="minorHAnsi"/>
          <w:sz w:val="22"/>
          <w:szCs w:val="22"/>
        </w:rPr>
        <w:t>na świecie</w:t>
      </w:r>
      <w:r w:rsidR="00BB52B3" w:rsidRPr="002A7FD0">
        <w:rPr>
          <w:rFonts w:asciiTheme="minorHAnsi" w:hAnsiTheme="minorHAnsi"/>
          <w:noProof/>
          <w:sz w:val="22"/>
          <w:szCs w:val="22"/>
        </w:rPr>
        <w:t xml:space="preserve"> </w:t>
      </w:r>
    </w:p>
    <w:p w14:paraId="309EF625" w14:textId="2E6D1B57" w:rsidR="00BB52B3" w:rsidRPr="002A7FD0" w:rsidRDefault="00BB52B3" w:rsidP="002A7FD0">
      <w:pPr>
        <w:pStyle w:val="NormalnyWeb"/>
        <w:shd w:val="clear" w:color="auto" w:fill="FFFFFF"/>
        <w:spacing w:before="120" w:beforeAutospacing="0" w:after="120" w:afterAutospacing="0"/>
        <w:rPr>
          <w:rFonts w:asciiTheme="minorHAnsi" w:hAnsiTheme="minorHAnsi"/>
          <w:sz w:val="22"/>
          <w:szCs w:val="22"/>
        </w:rPr>
      </w:pPr>
      <w:r w:rsidRPr="002A7FD0">
        <w:rPr>
          <w:rFonts w:asciiTheme="minorHAnsi" w:hAnsiTheme="minorHAnsi"/>
          <w:noProof/>
          <w:sz w:val="22"/>
          <w:szCs w:val="22"/>
        </w:rPr>
        <w:drawing>
          <wp:inline distT="0" distB="0" distL="0" distR="0" wp14:anchorId="56A639EE" wp14:editId="7065A5A4">
            <wp:extent cx="5613400" cy="2806700"/>
            <wp:effectExtent l="0" t="0" r="635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rzut ekranu 2018-05-21 o 12.02.45.png"/>
                    <pic:cNvPicPr/>
                  </pic:nvPicPr>
                  <pic:blipFill rotWithShape="1">
                    <a:blip r:embed="rId20">
                      <a:extLst>
                        <a:ext uri="{28A0092B-C50C-407E-A947-70E740481C1C}">
                          <a14:useLocalDpi xmlns:a14="http://schemas.microsoft.com/office/drawing/2010/main" val="0"/>
                        </a:ext>
                      </a:extLst>
                    </a:blip>
                    <a:srcRect l="1103" t="1087" r="1389" b="2931"/>
                    <a:stretch/>
                  </pic:blipFill>
                  <pic:spPr bwMode="auto">
                    <a:xfrm>
                      <a:off x="0" y="0"/>
                      <a:ext cx="5613400" cy="2806700"/>
                    </a:xfrm>
                    <a:prstGeom prst="rect">
                      <a:avLst/>
                    </a:prstGeom>
                    <a:ln>
                      <a:noFill/>
                    </a:ln>
                    <a:extLst>
                      <a:ext uri="{53640926-AAD7-44D8-BBD7-CCE9431645EC}">
                        <a14:shadowObscured xmlns:a14="http://schemas.microsoft.com/office/drawing/2010/main"/>
                      </a:ext>
                    </a:extLst>
                  </pic:spPr>
                </pic:pic>
              </a:graphicData>
            </a:graphic>
          </wp:inline>
        </w:drawing>
      </w:r>
    </w:p>
    <w:p w14:paraId="5D55B68B" w14:textId="71881903" w:rsidR="00BB52B3" w:rsidRPr="002A7FD0" w:rsidRDefault="00727CDC" w:rsidP="002A7FD0">
      <w:pPr>
        <w:pStyle w:val="NormalnyWeb"/>
        <w:shd w:val="clear" w:color="auto" w:fill="FFFFFF"/>
        <w:spacing w:before="120" w:beforeAutospacing="0" w:after="120" w:afterAutospacing="0"/>
        <w:rPr>
          <w:rFonts w:asciiTheme="minorHAnsi" w:hAnsiTheme="minorHAnsi"/>
          <w:sz w:val="22"/>
          <w:szCs w:val="22"/>
        </w:rPr>
      </w:pPr>
      <w:r w:rsidRPr="00727CDC">
        <w:rPr>
          <w:rFonts w:asciiTheme="minorHAnsi" w:hAnsiTheme="minorHAnsi"/>
          <w:sz w:val="22"/>
          <w:szCs w:val="22"/>
        </w:rPr>
        <w:t>Rysunek 6</w:t>
      </w:r>
      <w:r w:rsidR="005B7C54">
        <w:rPr>
          <w:rFonts w:asciiTheme="minorHAnsi" w:hAnsiTheme="minorHAnsi"/>
          <w:sz w:val="22"/>
          <w:szCs w:val="22"/>
        </w:rPr>
        <w:t>.</w:t>
      </w:r>
      <w:r w:rsidR="00BB52B3" w:rsidRPr="002A7FD0">
        <w:rPr>
          <w:rFonts w:asciiTheme="minorHAnsi" w:hAnsiTheme="minorHAnsi"/>
          <w:b/>
          <w:sz w:val="22"/>
          <w:szCs w:val="22"/>
        </w:rPr>
        <w:t xml:space="preserve"> </w:t>
      </w:r>
      <w:r w:rsidR="00BB52B3" w:rsidRPr="002A7FD0">
        <w:rPr>
          <w:rFonts w:asciiTheme="minorHAnsi" w:hAnsiTheme="minorHAnsi"/>
          <w:sz w:val="22"/>
          <w:szCs w:val="22"/>
        </w:rPr>
        <w:t xml:space="preserve">Zainteresowanie internautów poszczególnymi określeniami obozów koncentracyjnych na świecie w okresie od 1 stycznia 2012 do 26 maja 2018. </w:t>
      </w:r>
      <w:r w:rsidR="00BB52B3" w:rsidRPr="00026B4C">
        <w:rPr>
          <w:rFonts w:asciiTheme="minorHAnsi" w:hAnsiTheme="minorHAnsi"/>
          <w:sz w:val="22"/>
          <w:szCs w:val="22"/>
        </w:rPr>
        <w:t>Intensywność koloru oznacza częstość wyszukiwania.</w:t>
      </w:r>
      <w:r w:rsidR="00BB52B3" w:rsidRPr="002A7FD0">
        <w:rPr>
          <w:rFonts w:asciiTheme="minorHAnsi" w:hAnsiTheme="minorHAnsi"/>
          <w:sz w:val="22"/>
          <w:szCs w:val="22"/>
        </w:rPr>
        <w:t xml:space="preserve"> </w:t>
      </w:r>
    </w:p>
    <w:p w14:paraId="36DA1CAB" w14:textId="77777777" w:rsidR="00BB52B3" w:rsidRPr="002A7FD0" w:rsidRDefault="00BB52B3" w:rsidP="00BB52B3">
      <w:pPr>
        <w:pStyle w:val="NormalnyWeb"/>
        <w:shd w:val="clear" w:color="auto" w:fill="FFFFFF"/>
        <w:spacing w:before="120" w:beforeAutospacing="0" w:after="120" w:afterAutospacing="0"/>
        <w:rPr>
          <w:rFonts w:asciiTheme="minorHAnsi" w:hAnsiTheme="minorHAnsi"/>
          <w:sz w:val="22"/>
          <w:szCs w:val="22"/>
        </w:rPr>
      </w:pPr>
    </w:p>
    <w:p w14:paraId="3C48C8D0" w14:textId="3F71540C" w:rsidR="00BB52B3" w:rsidRPr="002A7FD0" w:rsidRDefault="005B7C54" w:rsidP="00026B4C">
      <w:pPr>
        <w:pStyle w:val="NormalnyWeb"/>
        <w:shd w:val="clear" w:color="auto" w:fill="FFFFFF"/>
        <w:spacing w:before="120" w:beforeAutospacing="0" w:after="120" w:afterAutospacing="0" w:line="360" w:lineRule="auto"/>
        <w:ind w:firstLine="708"/>
        <w:jc w:val="both"/>
        <w:rPr>
          <w:rFonts w:asciiTheme="minorHAnsi" w:hAnsiTheme="minorHAnsi"/>
          <w:sz w:val="22"/>
          <w:szCs w:val="22"/>
        </w:rPr>
      </w:pPr>
      <w:r>
        <w:rPr>
          <w:rFonts w:asciiTheme="minorHAnsi" w:hAnsiTheme="minorHAnsi"/>
          <w:sz w:val="22"/>
          <w:szCs w:val="22"/>
        </w:rPr>
        <w:t>Z analiz wynika, że w</w:t>
      </w:r>
      <w:r w:rsidR="00BB52B3" w:rsidRPr="002A7FD0">
        <w:rPr>
          <w:rFonts w:asciiTheme="minorHAnsi" w:hAnsiTheme="minorHAnsi"/>
          <w:sz w:val="22"/>
          <w:szCs w:val="22"/>
        </w:rPr>
        <w:t xml:space="preserve"> Polsce dominuje etnicyzacja pamięci – największą popularnością cieszą się sformułowania</w:t>
      </w:r>
      <w:r>
        <w:rPr>
          <w:rFonts w:asciiTheme="minorHAnsi" w:hAnsiTheme="minorHAnsi"/>
          <w:sz w:val="22"/>
          <w:szCs w:val="22"/>
        </w:rPr>
        <w:t>,</w:t>
      </w:r>
      <w:r w:rsidR="00BB52B3" w:rsidRPr="002A7FD0">
        <w:rPr>
          <w:rFonts w:asciiTheme="minorHAnsi" w:hAnsiTheme="minorHAnsi"/>
          <w:sz w:val="22"/>
          <w:szCs w:val="22"/>
        </w:rPr>
        <w:t xml:space="preserve"> które sugerują etniczne pochodzenie sprawców. </w:t>
      </w:r>
      <w:r>
        <w:rPr>
          <w:rFonts w:asciiTheme="minorHAnsi" w:hAnsiTheme="minorHAnsi"/>
          <w:sz w:val="22"/>
          <w:szCs w:val="22"/>
        </w:rPr>
        <w:t>Fraza</w:t>
      </w:r>
      <w:r w:rsidRPr="002A7FD0">
        <w:rPr>
          <w:rFonts w:asciiTheme="minorHAnsi" w:hAnsiTheme="minorHAnsi"/>
          <w:sz w:val="22"/>
          <w:szCs w:val="22"/>
        </w:rPr>
        <w:t xml:space="preserve"> </w:t>
      </w:r>
      <w:r w:rsidR="00BB52B3" w:rsidRPr="002A7FD0">
        <w:rPr>
          <w:rFonts w:asciiTheme="minorHAnsi" w:hAnsiTheme="minorHAnsi"/>
          <w:sz w:val="22"/>
          <w:szCs w:val="22"/>
        </w:rPr>
        <w:t>„polskie obozy śmierci” również wyszukiwan</w:t>
      </w:r>
      <w:r>
        <w:rPr>
          <w:rFonts w:asciiTheme="minorHAnsi" w:hAnsiTheme="minorHAnsi"/>
          <w:sz w:val="22"/>
          <w:szCs w:val="22"/>
        </w:rPr>
        <w:t>a</w:t>
      </w:r>
      <w:r w:rsidR="00BB52B3" w:rsidRPr="002A7FD0">
        <w:rPr>
          <w:rFonts w:asciiTheme="minorHAnsi" w:hAnsiTheme="minorHAnsi"/>
          <w:sz w:val="22"/>
          <w:szCs w:val="22"/>
        </w:rPr>
        <w:t xml:space="preserve"> jest najczęściej w Polsce. </w:t>
      </w:r>
      <w:r>
        <w:rPr>
          <w:rFonts w:asciiTheme="minorHAnsi" w:hAnsiTheme="minorHAnsi"/>
          <w:sz w:val="22"/>
          <w:szCs w:val="22"/>
        </w:rPr>
        <w:t>Oznacza to</w:t>
      </w:r>
      <w:r w:rsidR="00BB52B3" w:rsidRPr="002A7FD0">
        <w:rPr>
          <w:rFonts w:asciiTheme="minorHAnsi" w:hAnsiTheme="minorHAnsi"/>
          <w:sz w:val="22"/>
          <w:szCs w:val="22"/>
        </w:rPr>
        <w:t>, że oburzający Polaków ahistorycyzm</w:t>
      </w:r>
      <w:r>
        <w:rPr>
          <w:rFonts w:asciiTheme="minorHAnsi" w:hAnsiTheme="minorHAnsi"/>
          <w:sz w:val="22"/>
          <w:szCs w:val="22"/>
        </w:rPr>
        <w:t>,</w:t>
      </w:r>
      <w:r w:rsidR="00BB52B3" w:rsidRPr="002A7FD0">
        <w:rPr>
          <w:rFonts w:asciiTheme="minorHAnsi" w:hAnsiTheme="minorHAnsi"/>
          <w:sz w:val="22"/>
          <w:szCs w:val="22"/>
        </w:rPr>
        <w:t xml:space="preserve"> przypisujący Polakom odpowiedzialność za Holokaust</w:t>
      </w:r>
      <w:r>
        <w:rPr>
          <w:rFonts w:asciiTheme="minorHAnsi" w:hAnsiTheme="minorHAnsi"/>
          <w:sz w:val="22"/>
          <w:szCs w:val="22"/>
        </w:rPr>
        <w:t>,</w:t>
      </w:r>
      <w:r w:rsidR="00BB52B3" w:rsidRPr="002A7FD0">
        <w:rPr>
          <w:rFonts w:asciiTheme="minorHAnsi" w:hAnsiTheme="minorHAnsi"/>
          <w:sz w:val="22"/>
          <w:szCs w:val="22"/>
        </w:rPr>
        <w:t xml:space="preserve"> interesuje anglojęzycznych użytkowników Google’a w dużo mniejszym stopniu niż </w:t>
      </w:r>
      <w:r w:rsidR="00091C93">
        <w:rPr>
          <w:rFonts w:asciiTheme="minorHAnsi" w:hAnsiTheme="minorHAnsi"/>
          <w:sz w:val="22"/>
          <w:szCs w:val="22"/>
        </w:rPr>
        <w:t>polskojęzycznych</w:t>
      </w:r>
      <w:r w:rsidR="00BB52B3" w:rsidRPr="002A7FD0">
        <w:rPr>
          <w:rFonts w:asciiTheme="minorHAnsi" w:hAnsiTheme="minorHAnsi"/>
          <w:sz w:val="22"/>
          <w:szCs w:val="22"/>
        </w:rPr>
        <w:t xml:space="preserve">. W Stanach Zjednoczonych, Kanadzie i Australii dominuje bowiem nienacechowany etnicznie termin </w:t>
      </w:r>
      <w:r w:rsidR="00091C93">
        <w:rPr>
          <w:rFonts w:asciiTheme="minorHAnsi" w:hAnsiTheme="minorHAnsi"/>
          <w:sz w:val="22"/>
          <w:szCs w:val="22"/>
        </w:rPr>
        <w:t>„</w:t>
      </w:r>
      <w:r w:rsidR="00BB52B3" w:rsidRPr="002A7FD0">
        <w:rPr>
          <w:rFonts w:asciiTheme="minorHAnsi" w:hAnsiTheme="minorHAnsi"/>
          <w:sz w:val="22"/>
          <w:szCs w:val="22"/>
        </w:rPr>
        <w:t>nazistowskie obozy koncentracyjne</w:t>
      </w:r>
      <w:r w:rsidR="00091C93">
        <w:rPr>
          <w:rFonts w:asciiTheme="minorHAnsi" w:hAnsiTheme="minorHAnsi"/>
          <w:sz w:val="22"/>
          <w:szCs w:val="22"/>
        </w:rPr>
        <w:t>”</w:t>
      </w:r>
      <w:r w:rsidR="00BB52B3" w:rsidRPr="002A7FD0">
        <w:rPr>
          <w:rFonts w:asciiTheme="minorHAnsi" w:hAnsiTheme="minorHAnsi"/>
          <w:sz w:val="22"/>
          <w:szCs w:val="22"/>
        </w:rPr>
        <w:t xml:space="preserve">. </w:t>
      </w:r>
    </w:p>
    <w:p w14:paraId="7647AD8E" w14:textId="1D812AED" w:rsidR="002A7FD0" w:rsidRDefault="002A7FD0">
      <w:pPr>
        <w:rPr>
          <w:rFonts w:eastAsia="Times New Roman" w:cs="Times New Roman"/>
          <w:lang w:eastAsia="pl-PL"/>
        </w:rPr>
      </w:pPr>
      <w:r>
        <w:br w:type="page"/>
      </w:r>
    </w:p>
    <w:p w14:paraId="4F4CB6FE" w14:textId="48992281" w:rsidR="00BB52B3" w:rsidRPr="002A7FD0" w:rsidRDefault="002A7FD0" w:rsidP="002A7FD0">
      <w:pPr>
        <w:pStyle w:val="NormalnyWeb"/>
        <w:shd w:val="clear" w:color="auto" w:fill="FFFFFF"/>
        <w:spacing w:before="120" w:beforeAutospacing="0" w:after="120" w:afterAutospacing="0"/>
        <w:rPr>
          <w:rFonts w:asciiTheme="minorHAnsi" w:hAnsiTheme="minorHAnsi"/>
          <w:sz w:val="22"/>
          <w:szCs w:val="22"/>
        </w:rPr>
      </w:pPr>
      <w:r>
        <w:rPr>
          <w:rFonts w:asciiTheme="minorHAnsi" w:hAnsiTheme="minorHAnsi"/>
          <w:sz w:val="22"/>
          <w:szCs w:val="22"/>
        </w:rPr>
        <w:lastRenderedPageBreak/>
        <w:t xml:space="preserve">a) </w:t>
      </w:r>
      <w:r w:rsidR="00BB52B3" w:rsidRPr="002A7FD0">
        <w:rPr>
          <w:rFonts w:asciiTheme="minorHAnsi" w:hAnsiTheme="minorHAnsi"/>
          <w:sz w:val="22"/>
          <w:szCs w:val="22"/>
        </w:rPr>
        <w:t xml:space="preserve">Wyszukiwania </w:t>
      </w:r>
      <w:r w:rsidR="00BB52B3" w:rsidRPr="002A7FD0">
        <w:rPr>
          <w:rFonts w:asciiTheme="minorHAnsi" w:hAnsiTheme="minorHAnsi"/>
          <w:i/>
          <w:sz w:val="22"/>
          <w:szCs w:val="22"/>
        </w:rPr>
        <w:t>Google</w:t>
      </w:r>
      <w:r w:rsidR="00564C6B">
        <w:rPr>
          <w:rFonts w:asciiTheme="minorHAnsi" w:hAnsiTheme="minorHAnsi"/>
          <w:sz w:val="22"/>
          <w:szCs w:val="22"/>
        </w:rPr>
        <w:t xml:space="preserve"> </w:t>
      </w:r>
      <w:r w:rsidR="00BB52B3" w:rsidRPr="002A7FD0">
        <w:rPr>
          <w:rFonts w:asciiTheme="minorHAnsi" w:hAnsiTheme="minorHAnsi"/>
          <w:sz w:val="22"/>
          <w:szCs w:val="22"/>
        </w:rPr>
        <w:t xml:space="preserve">terminu “Polish </w:t>
      </w:r>
      <w:r w:rsidR="00091C93">
        <w:rPr>
          <w:rFonts w:asciiTheme="minorHAnsi" w:hAnsiTheme="minorHAnsi"/>
          <w:sz w:val="22"/>
          <w:szCs w:val="22"/>
        </w:rPr>
        <w:t>d</w:t>
      </w:r>
      <w:r w:rsidR="00BB52B3" w:rsidRPr="002A7FD0">
        <w:rPr>
          <w:rFonts w:asciiTheme="minorHAnsi" w:hAnsiTheme="minorHAnsi"/>
          <w:sz w:val="22"/>
          <w:szCs w:val="22"/>
        </w:rPr>
        <w:t xml:space="preserve">eath </w:t>
      </w:r>
      <w:r w:rsidR="00091C93">
        <w:rPr>
          <w:rFonts w:asciiTheme="minorHAnsi" w:hAnsiTheme="minorHAnsi"/>
          <w:sz w:val="22"/>
          <w:szCs w:val="22"/>
        </w:rPr>
        <w:t>c</w:t>
      </w:r>
      <w:r w:rsidR="00BB52B3" w:rsidRPr="002A7FD0">
        <w:rPr>
          <w:rFonts w:asciiTheme="minorHAnsi" w:hAnsiTheme="minorHAnsi"/>
          <w:sz w:val="22"/>
          <w:szCs w:val="22"/>
        </w:rPr>
        <w:t xml:space="preserve">amps” i „German </w:t>
      </w:r>
      <w:r w:rsidR="00091C93">
        <w:rPr>
          <w:rFonts w:asciiTheme="minorHAnsi" w:hAnsiTheme="minorHAnsi"/>
          <w:sz w:val="22"/>
          <w:szCs w:val="22"/>
        </w:rPr>
        <w:t>d</w:t>
      </w:r>
      <w:r w:rsidR="00BB52B3" w:rsidRPr="002A7FD0">
        <w:rPr>
          <w:rFonts w:asciiTheme="minorHAnsi" w:hAnsiTheme="minorHAnsi"/>
          <w:sz w:val="22"/>
          <w:szCs w:val="22"/>
        </w:rPr>
        <w:t xml:space="preserve">eath </w:t>
      </w:r>
      <w:r w:rsidR="00091C93">
        <w:rPr>
          <w:rFonts w:asciiTheme="minorHAnsi" w:hAnsiTheme="minorHAnsi"/>
          <w:sz w:val="22"/>
          <w:szCs w:val="22"/>
        </w:rPr>
        <w:t>c</w:t>
      </w:r>
      <w:r w:rsidR="00BB52B3" w:rsidRPr="002A7FD0">
        <w:rPr>
          <w:rFonts w:asciiTheme="minorHAnsi" w:hAnsiTheme="minorHAnsi"/>
          <w:sz w:val="22"/>
          <w:szCs w:val="22"/>
        </w:rPr>
        <w:t>amps”</w:t>
      </w:r>
      <w:r w:rsidR="00BB52B3" w:rsidRPr="002A7FD0">
        <w:rPr>
          <w:rFonts w:asciiTheme="minorHAnsi" w:hAnsiTheme="minorHAnsi"/>
          <w:noProof/>
          <w:sz w:val="22"/>
          <w:szCs w:val="22"/>
        </w:rPr>
        <w:t xml:space="preserve"> </w:t>
      </w:r>
      <w:r w:rsidR="00BB52B3" w:rsidRPr="002A7FD0">
        <w:rPr>
          <w:rFonts w:asciiTheme="minorHAnsi" w:hAnsiTheme="minorHAnsi"/>
          <w:sz w:val="22"/>
          <w:szCs w:val="22"/>
        </w:rPr>
        <w:t>na świecie przed debatą</w:t>
      </w:r>
    </w:p>
    <w:p w14:paraId="4D150989" w14:textId="68EB085B" w:rsidR="00BB52B3" w:rsidRPr="002A7FD0" w:rsidRDefault="00BB52B3" w:rsidP="002A7FD0">
      <w:pPr>
        <w:pStyle w:val="NormalnyWeb"/>
        <w:shd w:val="clear" w:color="auto" w:fill="FFFFFF"/>
        <w:spacing w:before="120" w:beforeAutospacing="0" w:after="120" w:afterAutospacing="0"/>
        <w:rPr>
          <w:rFonts w:asciiTheme="minorHAnsi" w:hAnsiTheme="minorHAnsi"/>
          <w:sz w:val="22"/>
          <w:szCs w:val="22"/>
        </w:rPr>
      </w:pPr>
      <w:r w:rsidRPr="002A7FD0">
        <w:rPr>
          <w:rFonts w:asciiTheme="minorHAnsi" w:hAnsiTheme="minorHAnsi"/>
          <w:noProof/>
          <w:sz w:val="22"/>
          <w:szCs w:val="22"/>
        </w:rPr>
        <w:drawing>
          <wp:inline distT="0" distB="0" distL="0" distR="0" wp14:anchorId="78386183" wp14:editId="425C5E0F">
            <wp:extent cx="5756910" cy="305308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rzut ekranu 2018-05-24 o 12.42.59.png"/>
                    <pic:cNvPicPr/>
                  </pic:nvPicPr>
                  <pic:blipFill>
                    <a:blip r:embed="rId21">
                      <a:extLst>
                        <a:ext uri="{28A0092B-C50C-407E-A947-70E740481C1C}">
                          <a14:useLocalDpi xmlns:a14="http://schemas.microsoft.com/office/drawing/2010/main" val="0"/>
                        </a:ext>
                      </a:extLst>
                    </a:blip>
                    <a:stretch>
                      <a:fillRect/>
                    </a:stretch>
                  </pic:blipFill>
                  <pic:spPr>
                    <a:xfrm>
                      <a:off x="0" y="0"/>
                      <a:ext cx="5756910" cy="3053080"/>
                    </a:xfrm>
                    <a:prstGeom prst="rect">
                      <a:avLst/>
                    </a:prstGeom>
                  </pic:spPr>
                </pic:pic>
              </a:graphicData>
            </a:graphic>
          </wp:inline>
        </w:drawing>
      </w:r>
    </w:p>
    <w:p w14:paraId="3B1BAFC0" w14:textId="642D2446" w:rsidR="00BB52B3" w:rsidRPr="002A7FD0" w:rsidRDefault="002A7FD0" w:rsidP="002A7FD0">
      <w:pPr>
        <w:pStyle w:val="NormalnyWeb"/>
        <w:shd w:val="clear" w:color="auto" w:fill="FFFFFF"/>
        <w:spacing w:before="120" w:beforeAutospacing="0" w:after="120" w:afterAutospacing="0"/>
        <w:rPr>
          <w:rFonts w:asciiTheme="minorHAnsi" w:hAnsiTheme="minorHAnsi"/>
          <w:sz w:val="22"/>
          <w:szCs w:val="22"/>
        </w:rPr>
      </w:pPr>
      <w:r>
        <w:rPr>
          <w:rFonts w:asciiTheme="minorHAnsi" w:hAnsiTheme="minorHAnsi"/>
          <w:sz w:val="22"/>
          <w:szCs w:val="22"/>
        </w:rPr>
        <w:t xml:space="preserve">b) </w:t>
      </w:r>
      <w:r w:rsidR="00BB52B3" w:rsidRPr="002A7FD0">
        <w:rPr>
          <w:rFonts w:asciiTheme="minorHAnsi" w:hAnsiTheme="minorHAnsi"/>
          <w:sz w:val="22"/>
          <w:szCs w:val="22"/>
        </w:rPr>
        <w:t xml:space="preserve">Wyszukiwania </w:t>
      </w:r>
      <w:r w:rsidR="00BB52B3" w:rsidRPr="002A7FD0">
        <w:rPr>
          <w:rFonts w:asciiTheme="minorHAnsi" w:hAnsiTheme="minorHAnsi"/>
          <w:i/>
          <w:sz w:val="22"/>
          <w:szCs w:val="22"/>
        </w:rPr>
        <w:t>Google</w:t>
      </w:r>
      <w:r w:rsidR="00564C6B">
        <w:rPr>
          <w:rFonts w:asciiTheme="minorHAnsi" w:hAnsiTheme="minorHAnsi"/>
          <w:sz w:val="22"/>
          <w:szCs w:val="22"/>
        </w:rPr>
        <w:t xml:space="preserve"> </w:t>
      </w:r>
      <w:r w:rsidR="00BB52B3" w:rsidRPr="002A7FD0">
        <w:rPr>
          <w:rFonts w:asciiTheme="minorHAnsi" w:hAnsiTheme="minorHAnsi"/>
          <w:sz w:val="22"/>
          <w:szCs w:val="22"/>
        </w:rPr>
        <w:t xml:space="preserve">terminu “Polish </w:t>
      </w:r>
      <w:r w:rsidR="00091C93">
        <w:rPr>
          <w:rFonts w:asciiTheme="minorHAnsi" w:hAnsiTheme="minorHAnsi"/>
          <w:sz w:val="22"/>
          <w:szCs w:val="22"/>
        </w:rPr>
        <w:t>d</w:t>
      </w:r>
      <w:r w:rsidR="00BB52B3" w:rsidRPr="002A7FD0">
        <w:rPr>
          <w:rFonts w:asciiTheme="minorHAnsi" w:hAnsiTheme="minorHAnsi"/>
          <w:sz w:val="22"/>
          <w:szCs w:val="22"/>
        </w:rPr>
        <w:t xml:space="preserve">eath </w:t>
      </w:r>
      <w:r w:rsidR="00091C93">
        <w:rPr>
          <w:rFonts w:asciiTheme="minorHAnsi" w:hAnsiTheme="minorHAnsi"/>
          <w:sz w:val="22"/>
          <w:szCs w:val="22"/>
        </w:rPr>
        <w:t>c</w:t>
      </w:r>
      <w:r w:rsidR="00BB52B3" w:rsidRPr="002A7FD0">
        <w:rPr>
          <w:rFonts w:asciiTheme="minorHAnsi" w:hAnsiTheme="minorHAnsi"/>
          <w:sz w:val="22"/>
          <w:szCs w:val="22"/>
        </w:rPr>
        <w:t xml:space="preserve">amps” i „German </w:t>
      </w:r>
      <w:r w:rsidR="00091C93">
        <w:rPr>
          <w:rFonts w:asciiTheme="minorHAnsi" w:hAnsiTheme="minorHAnsi"/>
          <w:sz w:val="22"/>
          <w:szCs w:val="22"/>
        </w:rPr>
        <w:t>d</w:t>
      </w:r>
      <w:r w:rsidR="00BB52B3" w:rsidRPr="002A7FD0">
        <w:rPr>
          <w:rFonts w:asciiTheme="minorHAnsi" w:hAnsiTheme="minorHAnsi"/>
          <w:sz w:val="22"/>
          <w:szCs w:val="22"/>
        </w:rPr>
        <w:t xml:space="preserve">eath </w:t>
      </w:r>
      <w:r w:rsidR="00091C93">
        <w:rPr>
          <w:rFonts w:asciiTheme="minorHAnsi" w:hAnsiTheme="minorHAnsi"/>
          <w:sz w:val="22"/>
          <w:szCs w:val="22"/>
        </w:rPr>
        <w:t>c</w:t>
      </w:r>
      <w:r w:rsidR="00BB52B3" w:rsidRPr="002A7FD0">
        <w:rPr>
          <w:rFonts w:asciiTheme="minorHAnsi" w:hAnsiTheme="minorHAnsi"/>
          <w:sz w:val="22"/>
          <w:szCs w:val="22"/>
        </w:rPr>
        <w:t>amps”</w:t>
      </w:r>
      <w:r w:rsidR="00BB52B3" w:rsidRPr="002A7FD0">
        <w:rPr>
          <w:rFonts w:asciiTheme="minorHAnsi" w:hAnsiTheme="minorHAnsi"/>
          <w:noProof/>
          <w:sz w:val="22"/>
          <w:szCs w:val="22"/>
        </w:rPr>
        <w:t xml:space="preserve"> </w:t>
      </w:r>
      <w:r w:rsidR="00BB52B3" w:rsidRPr="002A7FD0">
        <w:rPr>
          <w:rFonts w:asciiTheme="minorHAnsi" w:hAnsiTheme="minorHAnsi"/>
          <w:sz w:val="22"/>
          <w:szCs w:val="22"/>
        </w:rPr>
        <w:t xml:space="preserve">na świecie w trakcie i po debacie. </w:t>
      </w:r>
    </w:p>
    <w:p w14:paraId="107E0006" w14:textId="75315456" w:rsidR="00BB52B3" w:rsidRPr="002A7FD0" w:rsidRDefault="002A7FD0" w:rsidP="002A7FD0">
      <w:pPr>
        <w:pStyle w:val="NormalnyWeb"/>
        <w:shd w:val="clear" w:color="auto" w:fill="FFFFFF"/>
        <w:spacing w:before="120" w:beforeAutospacing="0" w:after="120" w:afterAutospacing="0"/>
        <w:rPr>
          <w:rFonts w:asciiTheme="minorHAnsi" w:hAnsiTheme="minorHAnsi"/>
          <w:sz w:val="22"/>
          <w:szCs w:val="22"/>
        </w:rPr>
      </w:pPr>
      <w:r w:rsidRPr="002A7FD0">
        <w:rPr>
          <w:rFonts w:asciiTheme="minorHAnsi" w:hAnsiTheme="minorHAnsi"/>
          <w:noProof/>
          <w:sz w:val="22"/>
          <w:szCs w:val="22"/>
        </w:rPr>
        <w:drawing>
          <wp:anchor distT="0" distB="0" distL="114300" distR="114300" simplePos="0" relativeHeight="251680768" behindDoc="0" locked="0" layoutInCell="1" allowOverlap="1" wp14:anchorId="6715E24E" wp14:editId="57B05DA9">
            <wp:simplePos x="0" y="0"/>
            <wp:positionH relativeFrom="margin">
              <wp:posOffset>4376420</wp:posOffset>
            </wp:positionH>
            <wp:positionV relativeFrom="margin">
              <wp:posOffset>4465955</wp:posOffset>
            </wp:positionV>
            <wp:extent cx="1382395" cy="624840"/>
            <wp:effectExtent l="0" t="0" r="8255" b="381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rzut ekranu 2018-05-24 o 12.43.49.png"/>
                    <pic:cNvPicPr/>
                  </pic:nvPicPr>
                  <pic:blipFill>
                    <a:blip r:embed="rId22">
                      <a:extLst>
                        <a:ext uri="{28A0092B-C50C-407E-A947-70E740481C1C}">
                          <a14:useLocalDpi xmlns:a14="http://schemas.microsoft.com/office/drawing/2010/main" val="0"/>
                        </a:ext>
                      </a:extLst>
                    </a:blip>
                    <a:stretch>
                      <a:fillRect/>
                    </a:stretch>
                  </pic:blipFill>
                  <pic:spPr>
                    <a:xfrm>
                      <a:off x="0" y="0"/>
                      <a:ext cx="1382395" cy="624840"/>
                    </a:xfrm>
                    <a:prstGeom prst="rect">
                      <a:avLst/>
                    </a:prstGeom>
                  </pic:spPr>
                </pic:pic>
              </a:graphicData>
            </a:graphic>
          </wp:anchor>
        </w:drawing>
      </w:r>
      <w:r w:rsidR="00BB52B3" w:rsidRPr="002A7FD0">
        <w:rPr>
          <w:rFonts w:asciiTheme="minorHAnsi" w:hAnsiTheme="minorHAnsi"/>
          <w:noProof/>
          <w:sz w:val="22"/>
          <w:szCs w:val="22"/>
        </w:rPr>
        <w:drawing>
          <wp:inline distT="0" distB="0" distL="0" distR="0" wp14:anchorId="61975A43" wp14:editId="066E9BBA">
            <wp:extent cx="5756910" cy="3763010"/>
            <wp:effectExtent l="0" t="0" r="0" b="889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rzut ekranu 2018-05-21 o 17.59.45.png"/>
                    <pic:cNvPicPr/>
                  </pic:nvPicPr>
                  <pic:blipFill>
                    <a:blip r:embed="rId23">
                      <a:extLst>
                        <a:ext uri="{28A0092B-C50C-407E-A947-70E740481C1C}">
                          <a14:useLocalDpi xmlns:a14="http://schemas.microsoft.com/office/drawing/2010/main" val="0"/>
                        </a:ext>
                      </a:extLst>
                    </a:blip>
                    <a:stretch>
                      <a:fillRect/>
                    </a:stretch>
                  </pic:blipFill>
                  <pic:spPr>
                    <a:xfrm>
                      <a:off x="0" y="0"/>
                      <a:ext cx="5756910" cy="3763010"/>
                    </a:xfrm>
                    <a:prstGeom prst="rect">
                      <a:avLst/>
                    </a:prstGeom>
                  </pic:spPr>
                </pic:pic>
              </a:graphicData>
            </a:graphic>
          </wp:inline>
        </w:drawing>
      </w:r>
    </w:p>
    <w:p w14:paraId="4CD39562" w14:textId="5BF5639F" w:rsidR="00BB52B3" w:rsidRPr="002A7FD0" w:rsidRDefault="00727CDC" w:rsidP="002A7FD0">
      <w:pPr>
        <w:pStyle w:val="NormalnyWeb"/>
        <w:shd w:val="clear" w:color="auto" w:fill="FFFFFF"/>
        <w:spacing w:before="120" w:beforeAutospacing="0" w:after="120" w:afterAutospacing="0"/>
        <w:rPr>
          <w:rFonts w:asciiTheme="minorHAnsi" w:hAnsiTheme="minorHAnsi"/>
          <w:i/>
          <w:sz w:val="22"/>
          <w:szCs w:val="22"/>
        </w:rPr>
      </w:pPr>
      <w:r w:rsidRPr="00727CDC">
        <w:rPr>
          <w:rFonts w:asciiTheme="minorHAnsi" w:hAnsiTheme="minorHAnsi"/>
          <w:sz w:val="22"/>
          <w:szCs w:val="22"/>
        </w:rPr>
        <w:t>Rysunek 7</w:t>
      </w:r>
      <w:r w:rsidR="00C71E2B">
        <w:rPr>
          <w:rFonts w:asciiTheme="minorHAnsi" w:hAnsiTheme="minorHAnsi"/>
          <w:sz w:val="22"/>
          <w:szCs w:val="22"/>
        </w:rPr>
        <w:t>.</w:t>
      </w:r>
      <w:r w:rsidR="00BB52B3" w:rsidRPr="002A7FD0">
        <w:rPr>
          <w:rFonts w:asciiTheme="minorHAnsi" w:hAnsiTheme="minorHAnsi"/>
          <w:b/>
          <w:sz w:val="22"/>
          <w:szCs w:val="22"/>
        </w:rPr>
        <w:t xml:space="preserve"> </w:t>
      </w:r>
      <w:r w:rsidR="00BB52B3" w:rsidRPr="002A7FD0">
        <w:rPr>
          <w:rFonts w:asciiTheme="minorHAnsi" w:hAnsiTheme="minorHAnsi"/>
          <w:sz w:val="22"/>
          <w:szCs w:val="22"/>
        </w:rPr>
        <w:t>Zainteresowanie internautów poszczególnymi określeniami obozów koncentracyjnych na świecie w okresie od 1 stycznia 2012 do 31 grudnia 2017 (a) oraz od 1 stycznia 2018 do 21 maja 2018 (b).</w:t>
      </w:r>
      <w:r w:rsidR="00564C6B">
        <w:rPr>
          <w:rFonts w:asciiTheme="minorHAnsi" w:hAnsiTheme="minorHAnsi"/>
          <w:sz w:val="22"/>
          <w:szCs w:val="22"/>
        </w:rPr>
        <w:t xml:space="preserve"> </w:t>
      </w:r>
      <w:r w:rsidR="00BB52B3" w:rsidRPr="002A7FD0">
        <w:rPr>
          <w:rFonts w:asciiTheme="minorHAnsi" w:hAnsiTheme="minorHAnsi"/>
          <w:i/>
          <w:sz w:val="22"/>
          <w:szCs w:val="22"/>
        </w:rPr>
        <w:t>Kraje niebieskie oznaczają przewagę wyszukiwania terminu „Polish death camps”</w:t>
      </w:r>
      <w:r w:rsidR="00C71E2B">
        <w:rPr>
          <w:rFonts w:asciiTheme="minorHAnsi" w:hAnsiTheme="minorHAnsi"/>
          <w:i/>
          <w:sz w:val="22"/>
          <w:szCs w:val="22"/>
        </w:rPr>
        <w:t>,</w:t>
      </w:r>
      <w:r w:rsidR="00BB52B3" w:rsidRPr="002A7FD0">
        <w:rPr>
          <w:rFonts w:asciiTheme="minorHAnsi" w:hAnsiTheme="minorHAnsi"/>
          <w:i/>
          <w:sz w:val="22"/>
          <w:szCs w:val="22"/>
        </w:rPr>
        <w:t xml:space="preserve"> a kraje oznaczone na czerwono przewagę „German death camps” </w:t>
      </w:r>
    </w:p>
    <w:p w14:paraId="6C16BB13" w14:textId="77777777" w:rsidR="00BB52B3" w:rsidRPr="002A7FD0" w:rsidRDefault="00BB52B3" w:rsidP="00BB52B3">
      <w:pPr>
        <w:pStyle w:val="NormalnyWeb"/>
        <w:shd w:val="clear" w:color="auto" w:fill="FFFFFF"/>
        <w:spacing w:before="120" w:beforeAutospacing="0" w:after="120" w:afterAutospacing="0"/>
        <w:rPr>
          <w:rFonts w:asciiTheme="minorHAnsi" w:hAnsiTheme="minorHAnsi"/>
          <w:sz w:val="22"/>
          <w:szCs w:val="22"/>
        </w:rPr>
      </w:pPr>
    </w:p>
    <w:p w14:paraId="6FD4A052" w14:textId="63F3DD76" w:rsidR="00BB52B3" w:rsidRPr="002A7FD0" w:rsidRDefault="00BB52B3" w:rsidP="00026B4C">
      <w:pPr>
        <w:pStyle w:val="NormalnyWeb"/>
        <w:shd w:val="clear" w:color="auto" w:fill="FFFFFF"/>
        <w:spacing w:before="120" w:beforeAutospacing="0" w:after="120" w:afterAutospacing="0" w:line="360" w:lineRule="auto"/>
        <w:ind w:firstLine="708"/>
        <w:jc w:val="both"/>
        <w:rPr>
          <w:rFonts w:asciiTheme="minorHAnsi" w:hAnsiTheme="minorHAnsi"/>
          <w:sz w:val="22"/>
          <w:szCs w:val="22"/>
        </w:rPr>
      </w:pPr>
      <w:r w:rsidRPr="002A7FD0">
        <w:rPr>
          <w:rFonts w:asciiTheme="minorHAnsi" w:hAnsiTheme="minorHAnsi"/>
          <w:sz w:val="22"/>
          <w:szCs w:val="22"/>
        </w:rPr>
        <w:lastRenderedPageBreak/>
        <w:t xml:space="preserve">Debata </w:t>
      </w:r>
      <w:r w:rsidR="00091C93">
        <w:rPr>
          <w:rFonts w:asciiTheme="minorHAnsi" w:hAnsiTheme="minorHAnsi"/>
          <w:sz w:val="22"/>
          <w:szCs w:val="22"/>
        </w:rPr>
        <w:t>o nowelizacji ustawy o IPN</w:t>
      </w:r>
      <w:r w:rsidRPr="002A7FD0">
        <w:rPr>
          <w:rFonts w:asciiTheme="minorHAnsi" w:hAnsiTheme="minorHAnsi"/>
          <w:sz w:val="22"/>
          <w:szCs w:val="22"/>
        </w:rPr>
        <w:t xml:space="preserve"> odwróciła proporcje wyszukiwań </w:t>
      </w:r>
      <w:r w:rsidR="009D7925">
        <w:rPr>
          <w:rFonts w:asciiTheme="minorHAnsi" w:hAnsiTheme="minorHAnsi"/>
          <w:sz w:val="22"/>
          <w:szCs w:val="22"/>
        </w:rPr>
        <w:t>„</w:t>
      </w:r>
      <w:r w:rsidRPr="002A7FD0">
        <w:rPr>
          <w:rFonts w:asciiTheme="minorHAnsi" w:hAnsiTheme="minorHAnsi"/>
          <w:sz w:val="22"/>
          <w:szCs w:val="22"/>
        </w:rPr>
        <w:t>niemieckich</w:t>
      </w:r>
      <w:r w:rsidR="009D7925">
        <w:rPr>
          <w:rFonts w:asciiTheme="minorHAnsi" w:hAnsiTheme="minorHAnsi"/>
          <w:sz w:val="22"/>
          <w:szCs w:val="22"/>
        </w:rPr>
        <w:t>”</w:t>
      </w:r>
      <w:r w:rsidRPr="002A7FD0">
        <w:rPr>
          <w:rFonts w:asciiTheme="minorHAnsi" w:hAnsiTheme="minorHAnsi"/>
          <w:sz w:val="22"/>
          <w:szCs w:val="22"/>
        </w:rPr>
        <w:t xml:space="preserve"> i </w:t>
      </w:r>
      <w:r w:rsidR="009D7925">
        <w:rPr>
          <w:rFonts w:asciiTheme="minorHAnsi" w:hAnsiTheme="minorHAnsi"/>
          <w:sz w:val="22"/>
          <w:szCs w:val="22"/>
        </w:rPr>
        <w:t>„</w:t>
      </w:r>
      <w:r w:rsidRPr="002A7FD0">
        <w:rPr>
          <w:rFonts w:asciiTheme="minorHAnsi" w:hAnsiTheme="minorHAnsi"/>
          <w:sz w:val="22"/>
          <w:szCs w:val="22"/>
        </w:rPr>
        <w:t>polskich obozów śmierci</w:t>
      </w:r>
      <w:r w:rsidR="00091C93">
        <w:rPr>
          <w:rFonts w:asciiTheme="minorHAnsi" w:hAnsiTheme="minorHAnsi"/>
          <w:sz w:val="22"/>
          <w:szCs w:val="22"/>
        </w:rPr>
        <w:t>”</w:t>
      </w:r>
      <w:r w:rsidRPr="002A7FD0">
        <w:rPr>
          <w:rFonts w:asciiTheme="minorHAnsi" w:hAnsiTheme="minorHAnsi"/>
          <w:sz w:val="22"/>
          <w:szCs w:val="22"/>
        </w:rPr>
        <w:t xml:space="preserve"> na świecie. Przed debatą przeważały „niemieckie”</w:t>
      </w:r>
      <w:r w:rsidR="00C71E2B">
        <w:rPr>
          <w:rFonts w:asciiTheme="minorHAnsi" w:hAnsiTheme="minorHAnsi"/>
          <w:sz w:val="22"/>
          <w:szCs w:val="22"/>
        </w:rPr>
        <w:t>,</w:t>
      </w:r>
      <w:r w:rsidRPr="002A7FD0">
        <w:rPr>
          <w:rFonts w:asciiTheme="minorHAnsi" w:hAnsiTheme="minorHAnsi"/>
          <w:sz w:val="22"/>
          <w:szCs w:val="22"/>
        </w:rPr>
        <w:t xml:space="preserve"> a po wprowadzeniu kontrowersyjn</w:t>
      </w:r>
      <w:r w:rsidR="00091C93">
        <w:rPr>
          <w:rFonts w:asciiTheme="minorHAnsi" w:hAnsiTheme="minorHAnsi"/>
          <w:sz w:val="22"/>
          <w:szCs w:val="22"/>
        </w:rPr>
        <w:t>ej nowelizacji</w:t>
      </w:r>
      <w:r w:rsidRPr="002A7FD0">
        <w:rPr>
          <w:rFonts w:asciiTheme="minorHAnsi" w:hAnsiTheme="minorHAnsi"/>
          <w:sz w:val="22"/>
          <w:szCs w:val="22"/>
        </w:rPr>
        <w:t xml:space="preserve"> ustawy</w:t>
      </w:r>
      <w:r w:rsidR="00091C93">
        <w:rPr>
          <w:rFonts w:asciiTheme="minorHAnsi" w:hAnsiTheme="minorHAnsi"/>
          <w:sz w:val="22"/>
          <w:szCs w:val="22"/>
        </w:rPr>
        <w:t xml:space="preserve"> </w:t>
      </w:r>
      <w:r w:rsidR="00091C93" w:rsidRPr="002A7FD0">
        <w:rPr>
          <w:rFonts w:asciiTheme="minorHAnsi" w:hAnsiTheme="minorHAnsi"/>
          <w:sz w:val="22"/>
          <w:szCs w:val="22"/>
        </w:rPr>
        <w:t>wyszuk</w:t>
      </w:r>
      <w:r w:rsidR="00091C93">
        <w:rPr>
          <w:rFonts w:asciiTheme="minorHAnsi" w:hAnsiTheme="minorHAnsi"/>
          <w:sz w:val="22"/>
          <w:szCs w:val="22"/>
        </w:rPr>
        <w:t>iw</w:t>
      </w:r>
      <w:r w:rsidR="00091C93" w:rsidRPr="002A7FD0">
        <w:rPr>
          <w:rFonts w:asciiTheme="minorHAnsi" w:hAnsiTheme="minorHAnsi"/>
          <w:sz w:val="22"/>
          <w:szCs w:val="22"/>
        </w:rPr>
        <w:t xml:space="preserve">ania </w:t>
      </w:r>
      <w:r w:rsidR="00091C93">
        <w:rPr>
          <w:rFonts w:asciiTheme="minorHAnsi" w:hAnsiTheme="minorHAnsi"/>
          <w:sz w:val="22"/>
          <w:szCs w:val="22"/>
        </w:rPr>
        <w:t xml:space="preserve">frazy </w:t>
      </w:r>
      <w:r w:rsidR="00091C93" w:rsidRPr="002A7FD0">
        <w:rPr>
          <w:rFonts w:asciiTheme="minorHAnsi" w:hAnsiTheme="minorHAnsi"/>
          <w:sz w:val="22"/>
          <w:szCs w:val="22"/>
        </w:rPr>
        <w:t>„polskie obozy”</w:t>
      </w:r>
      <w:r w:rsidR="00091C93">
        <w:rPr>
          <w:rFonts w:asciiTheme="minorHAnsi" w:hAnsiTheme="minorHAnsi"/>
          <w:sz w:val="22"/>
          <w:szCs w:val="22"/>
        </w:rPr>
        <w:t xml:space="preserve"> zaczęły dominować</w:t>
      </w:r>
      <w:r w:rsidRPr="002A7FD0">
        <w:rPr>
          <w:rFonts w:asciiTheme="minorHAnsi" w:hAnsiTheme="minorHAnsi"/>
          <w:sz w:val="22"/>
          <w:szCs w:val="22"/>
        </w:rPr>
        <w:t xml:space="preserve"> w krajach takich jak Stany Zjednoczone, Anglia, Australia i Kanada.</w:t>
      </w:r>
      <w:r w:rsidR="009D7925">
        <w:rPr>
          <w:rFonts w:asciiTheme="minorHAnsi" w:hAnsiTheme="minorHAnsi"/>
          <w:sz w:val="22"/>
          <w:szCs w:val="22"/>
        </w:rPr>
        <w:t xml:space="preserve"> </w:t>
      </w:r>
      <w:r w:rsidRPr="002A7FD0">
        <w:rPr>
          <w:rFonts w:asciiTheme="minorHAnsi" w:hAnsiTheme="minorHAnsi"/>
          <w:sz w:val="22"/>
          <w:szCs w:val="22"/>
        </w:rPr>
        <w:t xml:space="preserve">Można wnioskować zatem, że w przypadku wyszukiwań </w:t>
      </w:r>
      <w:r w:rsidRPr="00026B4C">
        <w:rPr>
          <w:rFonts w:asciiTheme="minorHAnsi" w:hAnsiTheme="minorHAnsi"/>
          <w:sz w:val="22"/>
          <w:szCs w:val="22"/>
        </w:rPr>
        <w:t>Google</w:t>
      </w:r>
      <w:r w:rsidRPr="002A7FD0">
        <w:rPr>
          <w:rFonts w:asciiTheme="minorHAnsi" w:hAnsiTheme="minorHAnsi"/>
          <w:sz w:val="22"/>
          <w:szCs w:val="22"/>
        </w:rPr>
        <w:t xml:space="preserve"> ustawa miała skutek odwrotny do zamierzonego. Popularność sformułowania „polskie obozy koncentracyjne”</w:t>
      </w:r>
      <w:r w:rsidR="00C71E2B">
        <w:rPr>
          <w:rFonts w:asciiTheme="minorHAnsi" w:hAnsiTheme="minorHAnsi"/>
          <w:sz w:val="22"/>
          <w:szCs w:val="22"/>
        </w:rPr>
        <w:t>,</w:t>
      </w:r>
      <w:r w:rsidRPr="002A7FD0">
        <w:rPr>
          <w:rFonts w:asciiTheme="minorHAnsi" w:hAnsiTheme="minorHAnsi"/>
          <w:sz w:val="22"/>
          <w:szCs w:val="22"/>
        </w:rPr>
        <w:t xml:space="preserve"> za które na podstawie art. 55a można zostać pociągniętym do odpowiedzialności karnej</w:t>
      </w:r>
      <w:r w:rsidR="00C71E2B">
        <w:rPr>
          <w:rFonts w:asciiTheme="minorHAnsi" w:hAnsiTheme="minorHAnsi"/>
          <w:sz w:val="22"/>
          <w:szCs w:val="22"/>
        </w:rPr>
        <w:t>,</w:t>
      </w:r>
      <w:r w:rsidRPr="002A7FD0">
        <w:rPr>
          <w:rFonts w:asciiTheme="minorHAnsi" w:hAnsiTheme="minorHAnsi"/>
          <w:sz w:val="22"/>
          <w:szCs w:val="22"/>
        </w:rPr>
        <w:t xml:space="preserve"> wzrosła w znacznym stopniu zarówno w Polsce</w:t>
      </w:r>
      <w:r w:rsidR="00C71E2B">
        <w:rPr>
          <w:rFonts w:asciiTheme="minorHAnsi" w:hAnsiTheme="minorHAnsi"/>
          <w:sz w:val="22"/>
          <w:szCs w:val="22"/>
        </w:rPr>
        <w:t>,</w:t>
      </w:r>
      <w:r w:rsidRPr="002A7FD0">
        <w:rPr>
          <w:rFonts w:asciiTheme="minorHAnsi" w:hAnsiTheme="minorHAnsi"/>
          <w:sz w:val="22"/>
          <w:szCs w:val="22"/>
        </w:rPr>
        <w:t xml:space="preserve"> jak i na świecie. </w:t>
      </w:r>
    </w:p>
    <w:p w14:paraId="4B1764D2" w14:textId="67B46008" w:rsidR="00BB52B3" w:rsidRPr="002A7FD0" w:rsidRDefault="00BB52B3" w:rsidP="00026B4C">
      <w:pPr>
        <w:pStyle w:val="NormalnyWeb"/>
        <w:shd w:val="clear" w:color="auto" w:fill="FFFFFF"/>
        <w:spacing w:before="120" w:beforeAutospacing="0" w:after="120" w:afterAutospacing="0" w:line="360" w:lineRule="auto"/>
        <w:ind w:firstLine="708"/>
        <w:jc w:val="both"/>
        <w:rPr>
          <w:rFonts w:asciiTheme="minorHAnsi" w:hAnsiTheme="minorHAnsi"/>
          <w:sz w:val="22"/>
          <w:szCs w:val="22"/>
        </w:rPr>
      </w:pPr>
      <w:r w:rsidRPr="002A7FD0">
        <w:rPr>
          <w:rFonts w:asciiTheme="minorHAnsi" w:hAnsiTheme="minorHAnsi"/>
          <w:sz w:val="22"/>
          <w:szCs w:val="22"/>
        </w:rPr>
        <w:t>Sprawdzono również</w:t>
      </w:r>
      <w:r w:rsidR="00C71E2B">
        <w:rPr>
          <w:rFonts w:asciiTheme="minorHAnsi" w:hAnsiTheme="minorHAnsi"/>
          <w:sz w:val="22"/>
          <w:szCs w:val="22"/>
        </w:rPr>
        <w:t>,</w:t>
      </w:r>
      <w:r w:rsidRPr="002A7FD0">
        <w:rPr>
          <w:rFonts w:asciiTheme="minorHAnsi" w:hAnsiTheme="minorHAnsi"/>
          <w:sz w:val="22"/>
          <w:szCs w:val="22"/>
        </w:rPr>
        <w:t xml:space="preserve"> czy debata miała wpływ na wzrost zainteresowania rolą Polaków w Holo</w:t>
      </w:r>
      <w:r w:rsidR="009D7925">
        <w:rPr>
          <w:rFonts w:asciiTheme="minorHAnsi" w:hAnsiTheme="minorHAnsi"/>
          <w:sz w:val="22"/>
          <w:szCs w:val="22"/>
        </w:rPr>
        <w:t>k</w:t>
      </w:r>
      <w:r w:rsidRPr="002A7FD0">
        <w:rPr>
          <w:rFonts w:asciiTheme="minorHAnsi" w:hAnsiTheme="minorHAnsi"/>
          <w:sz w:val="22"/>
          <w:szCs w:val="22"/>
        </w:rPr>
        <w:t>auście. W tym celu wybraliśmy jeden termin, który symbolizuje pozytywną rolę Polaków w okresie drugiej wojny światowej (</w:t>
      </w:r>
      <w:r w:rsidRPr="002A7FD0">
        <w:rPr>
          <w:rFonts w:asciiTheme="minorHAnsi" w:hAnsiTheme="minorHAnsi"/>
          <w:i/>
          <w:sz w:val="22"/>
          <w:szCs w:val="22"/>
        </w:rPr>
        <w:t>Żegota</w:t>
      </w:r>
      <w:r w:rsidRPr="002A7FD0">
        <w:rPr>
          <w:rFonts w:asciiTheme="minorHAnsi" w:hAnsiTheme="minorHAnsi"/>
          <w:sz w:val="22"/>
          <w:szCs w:val="22"/>
        </w:rPr>
        <w:t>) oraz drugi, który wskazuje na niemoralne postawy Polaków (</w:t>
      </w:r>
      <w:r w:rsidR="009D7925">
        <w:rPr>
          <w:rFonts w:asciiTheme="minorHAnsi" w:hAnsiTheme="minorHAnsi"/>
          <w:i/>
          <w:sz w:val="22"/>
          <w:szCs w:val="22"/>
        </w:rPr>
        <w:t>s</w:t>
      </w:r>
      <w:r w:rsidRPr="002A7FD0">
        <w:rPr>
          <w:rFonts w:asciiTheme="minorHAnsi" w:hAnsiTheme="minorHAnsi"/>
          <w:i/>
          <w:sz w:val="22"/>
          <w:szCs w:val="22"/>
        </w:rPr>
        <w:t>zmalcownicy</w:t>
      </w:r>
      <w:r w:rsidRPr="002A7FD0">
        <w:rPr>
          <w:rFonts w:asciiTheme="minorHAnsi" w:hAnsiTheme="minorHAnsi"/>
          <w:sz w:val="22"/>
          <w:szCs w:val="22"/>
        </w:rPr>
        <w:t>). Porównanie częstości wyszukiwania tych dwóch terminów przed styczniem 2018 i p</w:t>
      </w:r>
      <w:r w:rsidR="00091C93">
        <w:rPr>
          <w:rFonts w:asciiTheme="minorHAnsi" w:hAnsiTheme="minorHAnsi"/>
          <w:sz w:val="22"/>
          <w:szCs w:val="22"/>
        </w:rPr>
        <w:t>óźniej</w:t>
      </w:r>
      <w:r w:rsidRPr="002A7FD0">
        <w:rPr>
          <w:rFonts w:asciiTheme="minorHAnsi" w:hAnsiTheme="minorHAnsi"/>
          <w:sz w:val="22"/>
          <w:szCs w:val="22"/>
        </w:rPr>
        <w:t xml:space="preserve"> pokazuje, czy zainteresowanie obiema postawami (moralną i niemoralną) wzrosło proporcjonalnie.</w:t>
      </w:r>
      <w:r w:rsidR="00564C6B">
        <w:rPr>
          <w:rFonts w:asciiTheme="minorHAnsi" w:hAnsiTheme="minorHAnsi"/>
          <w:sz w:val="22"/>
          <w:szCs w:val="22"/>
        </w:rPr>
        <w:t xml:space="preserve"> </w:t>
      </w:r>
    </w:p>
    <w:p w14:paraId="5B83B004" w14:textId="1B156906" w:rsidR="00BB52B3" w:rsidRPr="002A7FD0" w:rsidRDefault="00026B4C" w:rsidP="00BB52B3">
      <w:pPr>
        <w:pStyle w:val="NormalnyWeb"/>
        <w:shd w:val="clear" w:color="auto" w:fill="FFFFFF"/>
        <w:spacing w:before="120" w:beforeAutospacing="0" w:after="120" w:afterAutospacing="0"/>
        <w:rPr>
          <w:rFonts w:asciiTheme="minorHAnsi" w:hAnsiTheme="minorHAnsi"/>
          <w:sz w:val="22"/>
          <w:szCs w:val="22"/>
        </w:rPr>
      </w:pPr>
      <w:r>
        <w:rPr>
          <w:noProof/>
        </w:rPr>
        <w:drawing>
          <wp:inline distT="0" distB="0" distL="0" distR="0" wp14:anchorId="1F6ADD14" wp14:editId="1258D072">
            <wp:extent cx="5760720" cy="1800000"/>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C5F35A" w14:textId="2B7E5C69" w:rsidR="00BB52B3" w:rsidRPr="002A7FD0" w:rsidRDefault="00BB52B3" w:rsidP="00BB52B3">
      <w:pPr>
        <w:pStyle w:val="NormalnyWeb"/>
        <w:shd w:val="clear" w:color="auto" w:fill="FFFFFF"/>
        <w:spacing w:before="120" w:beforeAutospacing="0" w:after="120" w:afterAutospacing="0"/>
        <w:rPr>
          <w:rFonts w:asciiTheme="minorHAnsi" w:hAnsiTheme="minorHAnsi"/>
          <w:sz w:val="22"/>
          <w:szCs w:val="22"/>
        </w:rPr>
      </w:pPr>
      <w:r w:rsidRPr="00727CDC">
        <w:rPr>
          <w:rFonts w:asciiTheme="minorHAnsi" w:hAnsiTheme="minorHAnsi"/>
          <w:sz w:val="22"/>
          <w:szCs w:val="22"/>
        </w:rPr>
        <w:t xml:space="preserve">Rysunek </w:t>
      </w:r>
      <w:r w:rsidR="00727CDC" w:rsidRPr="00727CDC">
        <w:rPr>
          <w:rFonts w:asciiTheme="minorHAnsi" w:hAnsiTheme="minorHAnsi"/>
          <w:sz w:val="22"/>
          <w:szCs w:val="22"/>
        </w:rPr>
        <w:t>8</w:t>
      </w:r>
      <w:r w:rsidRPr="00727CDC">
        <w:rPr>
          <w:rFonts w:asciiTheme="minorHAnsi" w:hAnsiTheme="minorHAnsi"/>
          <w:sz w:val="22"/>
          <w:szCs w:val="22"/>
        </w:rPr>
        <w:t xml:space="preserve"> </w:t>
      </w:r>
      <w:r w:rsidRPr="002A7FD0">
        <w:rPr>
          <w:rFonts w:asciiTheme="minorHAnsi" w:hAnsiTheme="minorHAnsi"/>
          <w:sz w:val="22"/>
          <w:szCs w:val="22"/>
        </w:rPr>
        <w:t xml:space="preserve">Zainteresowanie internautów w Polsce Żegotą oraz </w:t>
      </w:r>
      <w:r w:rsidR="00091C93">
        <w:rPr>
          <w:rFonts w:asciiTheme="minorHAnsi" w:hAnsiTheme="minorHAnsi"/>
          <w:sz w:val="22"/>
          <w:szCs w:val="22"/>
        </w:rPr>
        <w:t>s</w:t>
      </w:r>
      <w:r w:rsidRPr="002A7FD0">
        <w:rPr>
          <w:rFonts w:asciiTheme="minorHAnsi" w:hAnsiTheme="minorHAnsi"/>
          <w:sz w:val="22"/>
          <w:szCs w:val="22"/>
        </w:rPr>
        <w:t xml:space="preserve">zmalcownikami w okresie od </w:t>
      </w:r>
      <w:r w:rsidR="00026B4C">
        <w:rPr>
          <w:rFonts w:asciiTheme="minorHAnsi" w:hAnsiTheme="minorHAnsi"/>
          <w:sz w:val="22"/>
          <w:szCs w:val="22"/>
        </w:rPr>
        <w:t>1</w:t>
      </w:r>
      <w:r w:rsidR="00026B4C" w:rsidRPr="002A7FD0">
        <w:rPr>
          <w:rFonts w:asciiTheme="minorHAnsi" w:hAnsiTheme="minorHAnsi"/>
          <w:sz w:val="22"/>
          <w:szCs w:val="22"/>
        </w:rPr>
        <w:t xml:space="preserve"> </w:t>
      </w:r>
      <w:r w:rsidR="00026B4C">
        <w:rPr>
          <w:rFonts w:asciiTheme="minorHAnsi" w:hAnsiTheme="minorHAnsi"/>
          <w:sz w:val="22"/>
          <w:szCs w:val="22"/>
        </w:rPr>
        <w:t>czerwca</w:t>
      </w:r>
      <w:r w:rsidR="00026B4C" w:rsidRPr="002A7FD0">
        <w:rPr>
          <w:rFonts w:asciiTheme="minorHAnsi" w:hAnsiTheme="minorHAnsi"/>
          <w:sz w:val="22"/>
          <w:szCs w:val="22"/>
        </w:rPr>
        <w:t xml:space="preserve"> 201</w:t>
      </w:r>
      <w:r w:rsidR="00026B4C">
        <w:rPr>
          <w:rFonts w:asciiTheme="minorHAnsi" w:hAnsiTheme="minorHAnsi"/>
          <w:sz w:val="22"/>
          <w:szCs w:val="22"/>
        </w:rPr>
        <w:t>7</w:t>
      </w:r>
      <w:r w:rsidR="00026B4C" w:rsidRPr="002A7FD0">
        <w:rPr>
          <w:rFonts w:asciiTheme="minorHAnsi" w:hAnsiTheme="minorHAnsi"/>
          <w:sz w:val="22"/>
          <w:szCs w:val="22"/>
        </w:rPr>
        <w:t xml:space="preserve"> </w:t>
      </w:r>
      <w:r w:rsidRPr="002A7FD0">
        <w:rPr>
          <w:rFonts w:asciiTheme="minorHAnsi" w:hAnsiTheme="minorHAnsi"/>
          <w:sz w:val="22"/>
          <w:szCs w:val="22"/>
        </w:rPr>
        <w:t xml:space="preserve">do </w:t>
      </w:r>
      <w:r w:rsidR="00026B4C">
        <w:rPr>
          <w:rFonts w:asciiTheme="minorHAnsi" w:hAnsiTheme="minorHAnsi"/>
          <w:sz w:val="22"/>
          <w:szCs w:val="22"/>
        </w:rPr>
        <w:t>31</w:t>
      </w:r>
      <w:r w:rsidR="00026B4C" w:rsidRPr="002A7FD0">
        <w:rPr>
          <w:rFonts w:asciiTheme="minorHAnsi" w:hAnsiTheme="minorHAnsi"/>
          <w:sz w:val="22"/>
          <w:szCs w:val="22"/>
        </w:rPr>
        <w:t xml:space="preserve"> </w:t>
      </w:r>
      <w:r w:rsidRPr="002A7FD0">
        <w:rPr>
          <w:rFonts w:asciiTheme="minorHAnsi" w:hAnsiTheme="minorHAnsi"/>
          <w:sz w:val="22"/>
          <w:szCs w:val="22"/>
        </w:rPr>
        <w:t>maja 2018.</w:t>
      </w:r>
      <w:r w:rsidR="00564C6B">
        <w:rPr>
          <w:rFonts w:asciiTheme="minorHAnsi" w:hAnsiTheme="minorHAnsi"/>
          <w:sz w:val="22"/>
          <w:szCs w:val="22"/>
        </w:rPr>
        <w:t xml:space="preserve"> </w:t>
      </w:r>
    </w:p>
    <w:p w14:paraId="6E61F06B" w14:textId="29ABF2ED" w:rsidR="009628DE" w:rsidRDefault="00BB52B3" w:rsidP="00026B4C">
      <w:pPr>
        <w:spacing w:line="360" w:lineRule="auto"/>
        <w:ind w:firstLine="708"/>
        <w:jc w:val="both"/>
      </w:pPr>
      <w:r w:rsidRPr="002A7FD0">
        <w:t>Po debacie, średnia częstość wyszukiwania informacji na temat szmalcowników wzrosła 10 krotnie (M</w:t>
      </w:r>
      <w:r w:rsidRPr="002A7FD0">
        <w:rPr>
          <w:vertAlign w:val="subscript"/>
        </w:rPr>
        <w:t>T1</w:t>
      </w:r>
      <w:r w:rsidRPr="002A7FD0">
        <w:t xml:space="preserve"> = 1,18</w:t>
      </w:r>
      <w:r w:rsidR="00564C6B">
        <w:t xml:space="preserve"> </w:t>
      </w:r>
      <w:r w:rsidRPr="002A7FD0">
        <w:t>M</w:t>
      </w:r>
      <w:r w:rsidRPr="002A7FD0">
        <w:rPr>
          <w:vertAlign w:val="subscript"/>
        </w:rPr>
        <w:t xml:space="preserve">T2 </w:t>
      </w:r>
      <w:r w:rsidRPr="002A7FD0">
        <w:t>= 11,11), podczas gdy w tym samym okresie, średnia częstość wyszukiwania słowa Żegota jedynie trzykrotnie (M</w:t>
      </w:r>
      <w:r w:rsidRPr="002A7FD0">
        <w:rPr>
          <w:vertAlign w:val="subscript"/>
        </w:rPr>
        <w:t>T1</w:t>
      </w:r>
      <w:r w:rsidRPr="002A7FD0">
        <w:t xml:space="preserve"> =10,60 M</w:t>
      </w:r>
      <w:r w:rsidRPr="002A7FD0">
        <w:rPr>
          <w:vertAlign w:val="subscript"/>
        </w:rPr>
        <w:t xml:space="preserve">T2 </w:t>
      </w:r>
      <w:r w:rsidRPr="002A7FD0">
        <w:t>=31,60)</w:t>
      </w:r>
      <w:r w:rsidRPr="002A7FD0">
        <w:rPr>
          <w:rStyle w:val="Odwoanieprzypisudolnego"/>
        </w:rPr>
        <w:footnoteReference w:id="64"/>
      </w:r>
      <w:r w:rsidRPr="002A7FD0">
        <w:t xml:space="preserve">. Wyniki te potwierdzają, że debata o nowelizacji ustawy o IPN spowodowała wzrost zainteresowania mniej nagłaśnianymi, </w:t>
      </w:r>
      <w:r w:rsidR="009D7925">
        <w:t xml:space="preserve">potępianymi </w:t>
      </w:r>
      <w:r w:rsidRPr="002A7FD0">
        <w:t>postawami Polaków w okresie II wojny światowej. Sugeruje to, że w istocie ustawa, najprawdopodobniej wbrew założeniom jej twórców</w:t>
      </w:r>
      <w:r w:rsidR="009D7925">
        <w:t>,</w:t>
      </w:r>
      <w:r w:rsidRPr="002A7FD0">
        <w:t xml:space="preserve"> doprowadziła do wzrostu zainteresowania zachowaniami, które wskazują na współudział Polaków w</w:t>
      </w:r>
      <w:r w:rsidR="00091C93">
        <w:t xml:space="preserve"> Zagładzie</w:t>
      </w:r>
      <w:r w:rsidRPr="002A7FD0">
        <w:t xml:space="preserve">. </w:t>
      </w:r>
      <w:r w:rsidR="009628DE">
        <w:br w:type="page"/>
      </w:r>
    </w:p>
    <w:bookmarkStart w:id="5" w:name="_Toc516241464"/>
    <w:p w14:paraId="416CA67D" w14:textId="3400C2BF" w:rsidR="0004017D" w:rsidRPr="00617258" w:rsidRDefault="0004017D" w:rsidP="0004017D">
      <w:pPr>
        <w:pStyle w:val="Nagwek1"/>
        <w:spacing w:line="276" w:lineRule="auto"/>
      </w:pPr>
      <w:r>
        <w:rPr>
          <w:noProof/>
        </w:rPr>
        <w:lastRenderedPageBreak/>
        <mc:AlternateContent>
          <mc:Choice Requires="wps">
            <w:drawing>
              <wp:anchor distT="0" distB="0" distL="114300" distR="114300" simplePos="0" relativeHeight="251678720" behindDoc="1" locked="0" layoutInCell="1" allowOverlap="1" wp14:anchorId="121EBBE1" wp14:editId="5CFF0F64">
                <wp:simplePos x="0" y="0"/>
                <wp:positionH relativeFrom="column">
                  <wp:posOffset>-635</wp:posOffset>
                </wp:positionH>
                <wp:positionV relativeFrom="paragraph">
                  <wp:posOffset>-46355</wp:posOffset>
                </wp:positionV>
                <wp:extent cx="5715000" cy="0"/>
                <wp:effectExtent l="22860" t="15240" r="15240" b="22860"/>
                <wp:wrapTight wrapText="bothSides">
                  <wp:wrapPolygon edited="0">
                    <wp:start x="0" y="-2147483648"/>
                    <wp:lineTo x="0" y="-2147483648"/>
                    <wp:lineTo x="602" y="-2147483648"/>
                    <wp:lineTo x="602" y="-2147483648"/>
                    <wp:lineTo x="0" y="-2147483648"/>
                  </wp:wrapPolygon>
                </wp:wrapTight>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F439C" id="AutoShape 7" o:spid="_x0000_s1026" type="#_x0000_t32" style="position:absolute;margin-left:-.05pt;margin-top:-3.65pt;width:450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" strokecolor="#f7c6db" strokeweight="2.25pt">
                <w10:wrap type="tight"/>
              </v:shape>
            </w:pict>
          </mc:Fallback>
        </mc:AlternateContent>
      </w:r>
      <w:r w:rsidR="00EC7392" w:rsidRPr="00617258">
        <w:t>Stosunek do Żydów: Wyniki badań sonda</w:t>
      </w:r>
      <w:r w:rsidR="001A7021">
        <w:t>ż</w:t>
      </w:r>
      <w:r w:rsidR="00EC7392" w:rsidRPr="00617258">
        <w:t>owych</w:t>
      </w:r>
      <w:bookmarkEnd w:id="5"/>
    </w:p>
    <w:p w14:paraId="003BEFB1" w14:textId="77777777" w:rsidR="0004017D" w:rsidRPr="00617258" w:rsidRDefault="0004017D" w:rsidP="00617258">
      <w:pPr>
        <w:spacing w:line="360" w:lineRule="auto"/>
      </w:pPr>
      <w:r>
        <w:rPr>
          <w:noProof/>
          <w:lang w:eastAsia="pl-PL"/>
        </w:rPr>
        <mc:AlternateContent>
          <mc:Choice Requires="wps">
            <w:drawing>
              <wp:anchor distT="0" distB="0" distL="114300" distR="114300" simplePos="0" relativeHeight="251679744" behindDoc="1" locked="0" layoutInCell="1" allowOverlap="1" wp14:anchorId="50BD8A42" wp14:editId="3FFE5DB3">
                <wp:simplePos x="0" y="0"/>
                <wp:positionH relativeFrom="column">
                  <wp:posOffset>-635</wp:posOffset>
                </wp:positionH>
                <wp:positionV relativeFrom="paragraph">
                  <wp:posOffset>44450</wp:posOffset>
                </wp:positionV>
                <wp:extent cx="5715000" cy="0"/>
                <wp:effectExtent l="22860" t="22860" r="15240" b="15240"/>
                <wp:wrapTight wrapText="bothSides">
                  <wp:wrapPolygon edited="0">
                    <wp:start x="0" y="-2147483648"/>
                    <wp:lineTo x="0" y="-2147483648"/>
                    <wp:lineTo x="602" y="-2147483648"/>
                    <wp:lineTo x="602" y="-2147483648"/>
                    <wp:lineTo x="0" y="-2147483648"/>
                  </wp:wrapPolygon>
                </wp:wrapTight>
                <wp:docPr id="2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9493F" id="AutoShape 9" o:spid="_x0000_s1026" type="#_x0000_t32" style="position:absolute;margin-left:-.05pt;margin-top:3.5pt;width:450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" strokecolor="#f7c6db" strokeweight="2.25pt">
                <w10:wrap type="tight"/>
              </v:shape>
            </w:pict>
          </mc:Fallback>
        </mc:AlternateContent>
      </w:r>
    </w:p>
    <w:p w14:paraId="074230CD" w14:textId="14B1A28F" w:rsidR="00617258" w:rsidRPr="00617258" w:rsidRDefault="00617258" w:rsidP="00026B4C">
      <w:pPr>
        <w:spacing w:line="360" w:lineRule="auto"/>
        <w:ind w:firstLine="708"/>
        <w:jc w:val="both"/>
      </w:pPr>
      <w:r w:rsidRPr="00617258">
        <w:t>Jednym z podstawowych celów niniejszego opracowania było sprawdzenie, czy dyskusja wokół noweli</w:t>
      </w:r>
      <w:r w:rsidR="009D7925">
        <w:t>zacji</w:t>
      </w:r>
      <w:r w:rsidRPr="00617258">
        <w:t xml:space="preserve"> ustawy o IPN wpłynęła na zmianę stosunku do Żydów w społeczeństwie polskim. Analiza postaw antysemickich oparta była przede wszystkim na dwóch sondażach, przeprowadzonych na reprezentatywnych próbach polskich internautów za pomocą panelu badań internetowych Ariadna.</w:t>
      </w:r>
    </w:p>
    <w:p w14:paraId="1156E0BF" w14:textId="77777777" w:rsidR="00617258" w:rsidRPr="00617258" w:rsidRDefault="00617258" w:rsidP="00617258">
      <w:pPr>
        <w:spacing w:line="360" w:lineRule="auto"/>
        <w:rPr>
          <w:b/>
        </w:rPr>
      </w:pPr>
      <w:r w:rsidRPr="00617258">
        <w:rPr>
          <w:b/>
        </w:rPr>
        <w:t>Metodologia badań sondażowych</w:t>
      </w:r>
    </w:p>
    <w:p w14:paraId="2246A905" w14:textId="77777777" w:rsidR="00091C93" w:rsidRDefault="00617258" w:rsidP="00091C93">
      <w:r w:rsidRPr="00617258">
        <w:tab/>
      </w:r>
    </w:p>
    <w:p w14:paraId="1F8A936E" w14:textId="77777777" w:rsidR="00091C93" w:rsidRDefault="00091C93" w:rsidP="00026B4C">
      <w:pPr>
        <w:spacing w:line="360" w:lineRule="auto"/>
        <w:ind w:firstLine="708"/>
      </w:pPr>
      <w:r>
        <w:t>W pierwszym badaniu udział wzięło 610 osób badanych. Dane zbierane były w okresie od 7 do 12 lutego 2018 - dwa tygodnie po uchwaleniu przez Sejm nowelizacji ustawy o IPN, w czasie, kiedy temat ten był stale obecny w debacie publicznej. W drugim badaniu liczba respondentów wyniosła 1285 osoby, zaś czas zbierania danych trwał od 5 do 18 marca br – czyli po wejściu w życie ustawy i kiedy debata na jej temat była o wiele mniej ożywiona.</w:t>
      </w:r>
    </w:p>
    <w:p w14:paraId="7E511EAA" w14:textId="5890368B" w:rsidR="00617258" w:rsidRPr="00617258" w:rsidRDefault="00617258" w:rsidP="00091C93">
      <w:pPr>
        <w:spacing w:line="360" w:lineRule="auto"/>
        <w:jc w:val="both"/>
      </w:pPr>
      <w:r w:rsidRPr="00617258">
        <w:tab/>
        <w:t xml:space="preserve">Wśród porównywanych zmiennych, świadczących o stosunku do Żydów w Polsce, znalazły się kolejno: postawy antysemickie, pytania dotyczące postrzegania historii relacji między Żydami a Polakami oraz stwierdzenia odnoszące się do percepcji własnego narodu. Warto przy tym zaznaczyć, że </w:t>
      </w:r>
      <w:r w:rsidR="00091C93">
        <w:t xml:space="preserve">na temat </w:t>
      </w:r>
      <w:r w:rsidR="00756B9F">
        <w:t xml:space="preserve">stosunku do </w:t>
      </w:r>
      <w:r w:rsidRPr="00617258">
        <w:t>postaw antyżydowski</w:t>
      </w:r>
      <w:r w:rsidR="00756B9F">
        <w:t>ch</w:t>
      </w:r>
      <w:r w:rsidRPr="00617258">
        <w:t xml:space="preserve"> pytaliśmy badanych tylko w marcowym sondażu, w związku z czym w prezentowanych analizach porównawczych zostaną one odniesione do wyników wcześniejszych badań na próbach reprezentatywnych. Zmienne świadczące o percepcji historii relacji dwóch grup znalazły się w obydwu sondażach. </w:t>
      </w:r>
    </w:p>
    <w:p w14:paraId="22D27CB4" w14:textId="258C1B7E" w:rsidR="00617258" w:rsidRPr="00617258" w:rsidRDefault="00617258" w:rsidP="00026B4C">
      <w:pPr>
        <w:spacing w:line="360" w:lineRule="auto"/>
        <w:ind w:firstLine="708"/>
        <w:jc w:val="both"/>
      </w:pPr>
      <w:r w:rsidRPr="00617258">
        <w:t>Postawy antysemickie mierzone były trójczynnikową skalą antysemityzmu, wyróżniającą trzy typy postaw antyżydowskich: antysemityzm tradycyjny, spiskowy oraz wtórny</w:t>
      </w:r>
      <w:r w:rsidRPr="00617258">
        <w:rPr>
          <w:rStyle w:val="Odwoanieprzypisudolnego"/>
        </w:rPr>
        <w:footnoteReference w:id="65"/>
      </w:r>
      <w:r w:rsidRPr="00617258">
        <w:t>. Pierwszy z</w:t>
      </w:r>
      <w:r w:rsidR="00756B9F">
        <w:t xml:space="preserve"> nich</w:t>
      </w:r>
      <w:r w:rsidRPr="00617258">
        <w:t xml:space="preserve"> związany jest z historycznymi motywami, pochodzącymi z czasów wczesnego chrześcijaństwa. Tradycyjne przekonania antyżydowskie w największym stopniu wynikają z przesłanek religijnych, przejawiając się m.in. w wierze w mity głoszące wykorzystywanie przez Żydów krwi chrześcijan w celach rytualnych. Osoby prezentujące postawy tego typu twierdzą także, że współcześni Żydzi </w:t>
      </w:r>
      <w:r w:rsidRPr="00617258">
        <w:lastRenderedPageBreak/>
        <w:t>ponoszą odpowiedzialność za śmierć Chrystusa</w:t>
      </w:r>
      <w:r w:rsidRPr="00617258">
        <w:rPr>
          <w:rStyle w:val="Odwoanieprzypisudolnego"/>
        </w:rPr>
        <w:footnoteReference w:id="66"/>
      </w:r>
      <w:r w:rsidRPr="00617258">
        <w:rPr>
          <w:rStyle w:val="Odwoanieprzypisudolnego"/>
        </w:rPr>
        <w:footnoteReference w:id="67"/>
      </w:r>
      <w:r w:rsidRPr="00617258">
        <w:t xml:space="preserve">. Chociaż tradycyjne uprzedzenia antyżydowskie odgrywają istotną rolę w kontekście kształtowania się stosunków między Polakami a Żydami, stanowiąc poniekąd bazę dla późniejszych form antysemityzmu, ich znaczenie w odniesieniu do dyskusji o ustawę IPN nie jest kluczowe. Przejawia się to choćby w tym, że </w:t>
      </w:r>
      <w:r w:rsidR="00756B9F">
        <w:t xml:space="preserve">– jak wspominano w niniejszym raporcie – </w:t>
      </w:r>
      <w:r w:rsidRPr="00617258">
        <w:t xml:space="preserve">w debacie toczącej się w mediach i przestrzeni publicznej w zasadzie nie podnoszono wątków </w:t>
      </w:r>
      <w:r w:rsidR="00756B9F">
        <w:t>tego typu</w:t>
      </w:r>
      <w:r w:rsidRPr="00617258">
        <w:t>. Mając to na uwadze zdecydowaliśmy się nie uwzględniać tego typu postaw w analizach.</w:t>
      </w:r>
    </w:p>
    <w:p w14:paraId="0006C2FC" w14:textId="1F42203F" w:rsidR="00617258" w:rsidRPr="00995E43" w:rsidRDefault="00617258" w:rsidP="00026B4C">
      <w:pPr>
        <w:spacing w:line="360" w:lineRule="auto"/>
        <w:ind w:firstLine="708"/>
        <w:jc w:val="both"/>
      </w:pPr>
      <w:r w:rsidRPr="00617258">
        <w:t>Antysemityzm spiskowy to nowoczesna, niereligijna forma wyrażania uprzedzeń antyżydowskich. Jej podstawą jest wiara w spisek żydowski, czyli dążenie Żydów do uzyskania władzy w kraju bądź na świecie poprzez przesadne ingerowanie w życie danej społeczności. Antysemityzm spiskowy związany jest także z postrzeganiem Żydów jako grupy niezwykle spójnej – wręcz reprezentującej jeden byt – działającej wspólnie i skrycie realizującej wspólne cele</w:t>
      </w:r>
      <w:r w:rsidRPr="00617258">
        <w:rPr>
          <w:rStyle w:val="Odwoanieprzypisudolnego"/>
        </w:rPr>
        <w:footnoteReference w:id="68"/>
      </w:r>
      <w:r w:rsidRPr="00617258">
        <w:t xml:space="preserve">. W toku debaty o IPN pojawiały się wątki pośrednio odnoszące się do wiary w spisek żydowski, których autorzy twierdzili na przykład, że konflikt dyplomatyczny między Polską a USA i Izraelem to efekt zakulisowych intryg wymierzonych przeciwko Polsce. Przykładem </w:t>
      </w:r>
      <w:r w:rsidR="00995E43">
        <w:t xml:space="preserve">mogą tu być wspomniane wcześniej słowa posłanki Krystyny Pawłowicz, czy też </w:t>
      </w:r>
      <w:r w:rsidRPr="00617258">
        <w:t xml:space="preserve">wypowiedź Macieja Świrskiego, </w:t>
      </w:r>
      <w:r w:rsidR="002469DB">
        <w:t>członka Zarządu</w:t>
      </w:r>
      <w:r w:rsidRPr="00617258">
        <w:t xml:space="preserve"> Polskiej Fundacji Narodowej, wskazująca na istnienie międzynarodowego spisku opozycji, którego celem jest prowadzenie „dobrze zorganizowanej i wyjątkowo skutecznej międzynarodowej kampanii dezinformacyjnej, której udaje się podważać prawomocność rządu w oczach opinii publicznej”. Chociaż w tekście Świrskiego nie ma bezpośredniej wzmianki ani o Żydach, ani o Izraelu, takie słowa, jak: „Przeciwko Polsce prowadzona jest skoordynowana akcja dyfamacyjna. (…) Przeciwnik, aby dotrzeć z antypolskim komunikatem, wykorzystuje kod kulturowy odbiorców w Europie Zachodniej i Ameryce”</w:t>
      </w:r>
      <w:r w:rsidRPr="00617258">
        <w:rPr>
          <w:rStyle w:val="Odwoanieprzypisudolnego"/>
        </w:rPr>
        <w:t xml:space="preserve"> </w:t>
      </w:r>
      <w:r w:rsidRPr="00617258">
        <w:rPr>
          <w:rStyle w:val="Odwoanieprzypisudolnego"/>
        </w:rPr>
        <w:footnoteReference w:id="69"/>
      </w:r>
      <w:r w:rsidRPr="00617258">
        <w:t xml:space="preserve"> zdecydowanie wywołują skojarzenia z antyżydowskich stereotypem spiskowym. W skład skali antysemityzmu spiskowego wchodzi sześć pytań, a zadaniem osób badanych jest określenie, w jakim stopniu zgadzają się z każdym z nich na skali od 1 do 5, gdzie 1 oznacza </w:t>
      </w:r>
      <w:r w:rsidRPr="00617258">
        <w:rPr>
          <w:i/>
        </w:rPr>
        <w:t xml:space="preserve">zdecydowanie nie, </w:t>
      </w:r>
      <w:r w:rsidRPr="00617258">
        <w:t xml:space="preserve">zaś 5 – </w:t>
      </w:r>
      <w:r w:rsidRPr="00617258">
        <w:rPr>
          <w:i/>
        </w:rPr>
        <w:t>zdecydowanie tak.</w:t>
      </w:r>
      <w:r w:rsidR="00995E43">
        <w:rPr>
          <w:i/>
        </w:rPr>
        <w:t xml:space="preserve"> </w:t>
      </w:r>
      <w:r w:rsidR="00995E43">
        <w:t xml:space="preserve">Warto zaznaczyć, że z uwagi na to, iż spiskowe wątki antysemickie pojawiały się, </w:t>
      </w:r>
      <w:r w:rsidR="00756B9F">
        <w:t xml:space="preserve">ale </w:t>
      </w:r>
      <w:r w:rsidR="00995E43">
        <w:t>jednak nie przeważały w debacie o nowej ustawie, w nas</w:t>
      </w:r>
      <w:r w:rsidR="0072662E">
        <w:t xml:space="preserve">zych analizach tej zmiennej będziemy używali głównie jako jednej z potencjalnych przyczyn poparcia dla </w:t>
      </w:r>
      <w:r w:rsidR="0072662E">
        <w:lastRenderedPageBreak/>
        <w:t>nowego prawa. Nie będziemy jednak przyglądać się temu, czy dyskusja o noweli wpłynęła na zmianę tego typu postaw.</w:t>
      </w:r>
    </w:p>
    <w:p w14:paraId="1E72FCDD" w14:textId="37780795" w:rsidR="00617258" w:rsidRPr="00617258" w:rsidRDefault="00617258" w:rsidP="00026B4C">
      <w:pPr>
        <w:spacing w:line="360" w:lineRule="auto"/>
        <w:ind w:firstLine="708"/>
        <w:jc w:val="both"/>
        <w:rPr>
          <w:i/>
        </w:rPr>
      </w:pPr>
      <w:r w:rsidRPr="00617258">
        <w:t>Antysemityzm wtórny jest zaś najbardziej „poprawną politycznie” formą postaw antyżydowskich. Ten typ uprzedzeń narodził się w powojennych Niemczech jako sposób na obejście panujących w tym kraju norm społecznych, zakazujących jawnego wypowiadania stwierdzeń antysemickich. Charakteryzuje go m.in. tendencja do zaprzeczania własnym uprzedzeniom antyżydowskim oraz do negowania historycznego znaczenia Holokaustu</w:t>
      </w:r>
      <w:r w:rsidR="001A7021">
        <w:t xml:space="preserve"> (niechęć do jakiegokolwiek upamiętniania Zagłady Żydów)</w:t>
      </w:r>
      <w:r w:rsidRPr="00617258">
        <w:t>. Osoby wykazujące tę postawę wierzą, że to Żydzi są winni istnienia antysemityzmu, często obarczając ich samych odpowiedzialnością za Zagładę. Jednym z komponentów tego typu uprzedzeń jest również traktowanie Holokaustu jako narzędzia, za pomocą którego Żydzi walczą o odszkodowania i zdobywają przewagę nad innymi grupami</w:t>
      </w:r>
      <w:r w:rsidRPr="00617258">
        <w:rPr>
          <w:rStyle w:val="Odwoanieprzypisudolnego"/>
        </w:rPr>
        <w:footnoteReference w:id="70"/>
      </w:r>
      <w:r w:rsidRPr="00617258">
        <w:t xml:space="preserve">. Mając na uwadze treść dyskusji toczących się wokół nowego prawa przewidywaliśmy, że popularność tego typu postaw może w największym stopniu ulec zmianie. </w:t>
      </w:r>
      <w:r w:rsidR="00756B9F">
        <w:t>Głosy</w:t>
      </w:r>
      <w:r w:rsidRPr="00617258">
        <w:t xml:space="preserve">, że sprzeciw Izraela tak naprawdę związany jest z obawą przed tym, </w:t>
      </w:r>
      <w:r w:rsidR="00756B9F">
        <w:t>i</w:t>
      </w:r>
      <w:r w:rsidRPr="00617258">
        <w:t xml:space="preserve">ż w wyniku nowego prawa Żydzi nie będą mogli ubiegać się o odszkodowania od Polski, były bowiem wypowiadane często i przez osoby publiczne. </w:t>
      </w:r>
      <w:r w:rsidR="00995E43">
        <w:t xml:space="preserve">Oprócz wspomnianych wcześniej przykładów przywołać można tu też </w:t>
      </w:r>
      <w:r w:rsidRPr="00617258">
        <w:t>wystąpienie senatora PiS Jerzego Czerwińskiego, który w trakcie posiedzenia Senatu przekonywał zgromadzonych, że jedynym wytłumaczeniem sprzeciwu środowisk żydowskich na ustawę o takim brzmieniu jest „ich nadzieja na odzyskanie dużych korzyści materialnych, kosztem Polski i Polaków (…)”</w:t>
      </w:r>
      <w:r w:rsidRPr="00617258">
        <w:rPr>
          <w:rStyle w:val="Odwoanieprzypisudolnego"/>
        </w:rPr>
        <w:footnoteReference w:id="71"/>
      </w:r>
      <w:r w:rsidRPr="00617258">
        <w:t xml:space="preserve">. W skład skali antysemityzmu wtórnego wchodzą cztery stwierdzenia, a zadaniem osób badanych jest określenie, w jakim stopniu zgadzają się z każdym z nich, używając skali od 1 – </w:t>
      </w:r>
      <w:r w:rsidRPr="00617258">
        <w:rPr>
          <w:i/>
        </w:rPr>
        <w:t xml:space="preserve">zdecydowanie nie, </w:t>
      </w:r>
      <w:r w:rsidRPr="00617258">
        <w:t xml:space="preserve">do 5 – </w:t>
      </w:r>
      <w:r w:rsidRPr="00617258">
        <w:rPr>
          <w:i/>
        </w:rPr>
        <w:t>zdecydowanie tak.</w:t>
      </w:r>
    </w:p>
    <w:p w14:paraId="1AF4A0F3" w14:textId="1493E24F" w:rsidR="00617258" w:rsidRPr="00617258" w:rsidRDefault="00617258" w:rsidP="00026B4C">
      <w:pPr>
        <w:spacing w:line="360" w:lineRule="auto"/>
        <w:ind w:firstLine="708"/>
        <w:jc w:val="both"/>
        <w:rPr>
          <w:i/>
        </w:rPr>
      </w:pPr>
      <w:r w:rsidRPr="00617258">
        <w:t xml:space="preserve">Ponadto w oparciu o wyniki drugiego sondażu, przeprowadzonego w marcu 2018 roku, przeanalizowaliśmy także wyznaczniki stosunku do </w:t>
      </w:r>
      <w:r w:rsidR="009D7925">
        <w:t xml:space="preserve">zmiany </w:t>
      </w:r>
      <w:r w:rsidRPr="00617258">
        <w:t xml:space="preserve">ustawy o IPN. Opinie na temat ustawy mierzone były dwoma pytaniami: „Czy popiera Pan/Pani ostatnią nowelizację ustawy o IPN?” oraz „Czy uważa Pan/Pani, że przypisywanie Polakom współodpowiedzialności za zbrodnie dokonane podczas Holokaustu powinno być zakazane prawnie?”. Zadaniem osób badanych było określenie, w jakim stopniu zgadzają się z każdym z pytań, używając skali od 1 – </w:t>
      </w:r>
      <w:r w:rsidRPr="00617258">
        <w:rPr>
          <w:i/>
        </w:rPr>
        <w:t>zdecydowanie nie</w:t>
      </w:r>
      <w:r w:rsidRPr="00617258">
        <w:t xml:space="preserve"> do 7 – </w:t>
      </w:r>
      <w:r w:rsidRPr="00617258">
        <w:rPr>
          <w:i/>
        </w:rPr>
        <w:t>zdecydowanie tak.</w:t>
      </w:r>
      <w:r w:rsidR="00756B9F">
        <w:t xml:space="preserve"> </w:t>
      </w:r>
      <w:r w:rsidRPr="00617258">
        <w:t xml:space="preserve">W obydwu sondażach znalazły się również zmienne mówiące o percepcji historii </w:t>
      </w:r>
      <w:r w:rsidRPr="00617258">
        <w:lastRenderedPageBreak/>
        <w:t>relacji polsko-żydowskich oraz historii narodu polskiego. Ich dokładny opis znajduje się w rozdziałach poświęconych tym zagadnieniom.</w:t>
      </w:r>
    </w:p>
    <w:p w14:paraId="6C38B2FF" w14:textId="085DB6D6" w:rsidR="00617258" w:rsidRPr="00617258" w:rsidRDefault="00617258" w:rsidP="00026B4C">
      <w:pPr>
        <w:spacing w:line="360" w:lineRule="auto"/>
        <w:ind w:firstLine="708"/>
        <w:jc w:val="both"/>
      </w:pPr>
      <w:r w:rsidRPr="00617258">
        <w:t xml:space="preserve">Oprócz zmiennych mierzących stosunek Polaków do Żydów w obu sondażach mierzony był również poziom narcystycznej identyfikacji z narodem, </w:t>
      </w:r>
      <w:r w:rsidRPr="00617258">
        <w:rPr>
          <w:color w:val="000000" w:themeColor="text1"/>
        </w:rPr>
        <w:t>mówiący o skłonności do postrzegania narodu polskiego jako niesłusznie krytykowanego oraz niedocenianego przez inne narody</w:t>
      </w:r>
      <w:r w:rsidRPr="00617258">
        <w:rPr>
          <w:rStyle w:val="Odwoanieprzypisudolnego"/>
          <w:color w:val="000000" w:themeColor="text1"/>
        </w:rPr>
        <w:footnoteReference w:id="72"/>
      </w:r>
      <w:r w:rsidRPr="00617258">
        <w:rPr>
          <w:color w:val="000000" w:themeColor="text1"/>
        </w:rPr>
        <w:t xml:space="preserve">. </w:t>
      </w:r>
      <w:r w:rsidRPr="00617258">
        <w:t xml:space="preserve">W skład skali kolektywnego narcyzmu wchodzą takie stwierdzenia, „Naród polski zasługuje na specjalne traktowanie” czy „Naprawdę złości mnie gdy inni krytykują naród polski”, do których osoby badane odnoszą się przy użyciu skali od 1 – </w:t>
      </w:r>
      <w:r w:rsidRPr="00617258">
        <w:rPr>
          <w:i/>
        </w:rPr>
        <w:t>zdecydowanie się nie zgadzam</w:t>
      </w:r>
      <w:r w:rsidRPr="00617258">
        <w:t xml:space="preserve"> do 6 – </w:t>
      </w:r>
      <w:r w:rsidRPr="00617258">
        <w:rPr>
          <w:i/>
        </w:rPr>
        <w:t xml:space="preserve">zdecydowanie się zgadzam. </w:t>
      </w:r>
      <w:r w:rsidRPr="00617258">
        <w:t>Wyniki dla każdej ze wspomnianych zmiennych zostaną opisane kolejno w następnych rozdziałach tego raportu.</w:t>
      </w:r>
    </w:p>
    <w:p w14:paraId="5637CFAE" w14:textId="77777777" w:rsidR="00617258" w:rsidRPr="00617258" w:rsidRDefault="00617258" w:rsidP="00617258">
      <w:pPr>
        <w:spacing w:line="360" w:lineRule="auto"/>
        <w:rPr>
          <w:b/>
        </w:rPr>
      </w:pPr>
      <w:r w:rsidRPr="00617258">
        <w:rPr>
          <w:b/>
        </w:rPr>
        <w:t>Ograniczenia związane z porównaniami</w:t>
      </w:r>
    </w:p>
    <w:p w14:paraId="3627278B" w14:textId="282C0F5A" w:rsidR="00617258" w:rsidRPr="00617258" w:rsidRDefault="00617258" w:rsidP="00026B4C">
      <w:pPr>
        <w:spacing w:line="360" w:lineRule="auto"/>
        <w:jc w:val="both"/>
      </w:pPr>
      <w:r w:rsidRPr="00617258">
        <w:tab/>
        <w:t xml:space="preserve">Należy przy tym zaznaczyć, że z uwagi na to, </w:t>
      </w:r>
      <w:r w:rsidR="009D7925">
        <w:t>iż</w:t>
      </w:r>
      <w:r w:rsidRPr="00617258">
        <w:t xml:space="preserve"> w dwóch opisanych sondażach nie uwzględniono wszystkich zmiennych opisujących postawy antysemickie, dla celów poglądowych do porównań wykorzystano także dane pochodzące z Polskiego Sondażu Uprzedzeń 2 i 3, przeprowadzonego na reprezentatywnej grupie Polaków kolejno w 2013 roku oraz w 2017 roku</w:t>
      </w:r>
      <w:r w:rsidR="009D7925">
        <w:t>, jak również</w:t>
      </w:r>
      <w:r w:rsidRPr="00617258">
        <w:t xml:space="preserve"> wyniki ogólnopolskiego badania mowy nienawiści, przeprowadzonego przez Centrum Badań nad Uprzedzeniami we współpracy z Fundacją Batorego w 2014 roku.</w:t>
      </w:r>
      <w:r w:rsidR="00564C6B">
        <w:t xml:space="preserve"> </w:t>
      </w:r>
      <w:r w:rsidRPr="00617258">
        <w:t>W pierwszym badaniu (w 2013 roku) udział wzięło 965 respondentów, w drugim (w 2014 roku) 1007 osób badanych, zaś w trzecim (w 2017 roku) liczba badanych wyniosła 1019. Co ważne, dane pochodzące z sondażu przeprowadzonego w 2013, 2014 i 2017 roku były zbierane inną metodą (CAPI) niż te z sondażu przeprowadzonego w lutym i marcu 2018 roku (sondaż internetowy). Główną różnicą między jednym a drugim sposobem kolekcjonowania danych jest obecność osoby trzeciej podczas badania, co może wpływać na inny sposób odpowiadania osób badanych, wynikający z uwrażliwienia na aprobatę społeczną. Ponadto, w pierwszym, drugim i trzecim badaniu respondenci mieli możliwość zaznaczenia odpowiedzi „trudno powiedzieć/odmowa odpowiedzi”, podczas gdy w sondażu czwartym i piątym było to niemożliwe. Środkowy punkt skali w dwóch ostatnich sondażach mógł być zatem traktowany przez osoby badane zarówno jako odpowiedź „ani się nie zgadzam, ani się zgadzam”, ale także jako odpowiedź</w:t>
      </w:r>
      <w:r w:rsidR="00564C6B">
        <w:t xml:space="preserve"> </w:t>
      </w:r>
      <w:r w:rsidRPr="00617258">
        <w:t>„trudno powiedzieć/odmowa odpowiedzi”. W związku z tym zaprezentowane w niniejszym opracowaniu analizy, opisujące zmianę postaw w oparciu o dwa typy sondażu (prowadzonych metodą CAPI vs przez internet), mają przede wszystkim charakter poglądowy, a wnioski wysnuwane na ich podstawie należy traktować z ostrożnością.</w:t>
      </w:r>
    </w:p>
    <w:p w14:paraId="1724D777" w14:textId="77777777" w:rsidR="00617258" w:rsidRDefault="00617258" w:rsidP="00617258"/>
    <w:p w14:paraId="16670A75" w14:textId="09464DD0" w:rsidR="00617258" w:rsidRDefault="00617258">
      <w:r>
        <w:br w:type="page"/>
      </w:r>
    </w:p>
    <w:bookmarkStart w:id="6" w:name="_Toc516241465"/>
    <w:p w14:paraId="086EEAEC" w14:textId="184D37DF" w:rsidR="00EC7392" w:rsidRPr="00617258" w:rsidRDefault="00EC7392" w:rsidP="00EC7392">
      <w:pPr>
        <w:pStyle w:val="Nagwek1"/>
        <w:spacing w:line="276" w:lineRule="auto"/>
      </w:pPr>
      <w:r>
        <w:rPr>
          <w:noProof/>
        </w:rPr>
        <w:lastRenderedPageBreak/>
        <mc:AlternateContent>
          <mc:Choice Requires="wps">
            <w:drawing>
              <wp:anchor distT="0" distB="0" distL="114300" distR="114300" simplePos="0" relativeHeight="251688960" behindDoc="1" locked="0" layoutInCell="1" allowOverlap="1" wp14:anchorId="337BEC39" wp14:editId="342227E4">
                <wp:simplePos x="0" y="0"/>
                <wp:positionH relativeFrom="column">
                  <wp:posOffset>-635</wp:posOffset>
                </wp:positionH>
                <wp:positionV relativeFrom="paragraph">
                  <wp:posOffset>-46355</wp:posOffset>
                </wp:positionV>
                <wp:extent cx="5715000" cy="0"/>
                <wp:effectExtent l="22860" t="15240" r="15240" b="22860"/>
                <wp:wrapTight wrapText="bothSides">
                  <wp:wrapPolygon edited="0">
                    <wp:start x="0" y="-2147483648"/>
                    <wp:lineTo x="0" y="-2147483648"/>
                    <wp:lineTo x="602" y="-2147483648"/>
                    <wp:lineTo x="602" y="-2147483648"/>
                    <wp:lineTo x="0" y="-2147483648"/>
                  </wp:wrapPolygon>
                </wp:wrapTight>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CB207" id="AutoShape 7" o:spid="_x0000_s1026" type="#_x0000_t32" style="position:absolute;margin-left:-.05pt;margin-top:-3.65pt;width:450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" strokecolor="#f7c6db" strokeweight="2.25pt">
                <w10:wrap type="tight"/>
              </v:shape>
            </w:pict>
          </mc:Fallback>
        </mc:AlternateContent>
      </w:r>
      <w:r w:rsidRPr="00617258">
        <w:t xml:space="preserve">Postawy antysemickie </w:t>
      </w:r>
      <w:r w:rsidR="003068BE">
        <w:t>a</w:t>
      </w:r>
      <w:r w:rsidR="003068BE" w:rsidRPr="00617258">
        <w:t xml:space="preserve"> </w:t>
      </w:r>
      <w:r w:rsidRPr="00617258">
        <w:t>dyskusj</w:t>
      </w:r>
      <w:r w:rsidR="003068BE">
        <w:t>a</w:t>
      </w:r>
      <w:r w:rsidRPr="00617258">
        <w:t xml:space="preserve"> na temat </w:t>
      </w:r>
      <w:r w:rsidR="009D7925">
        <w:t xml:space="preserve">nowelizacji </w:t>
      </w:r>
      <w:r w:rsidRPr="00617258">
        <w:t>ustaw</w:t>
      </w:r>
      <w:r w:rsidR="003068BE">
        <w:t>y</w:t>
      </w:r>
      <w:r w:rsidRPr="00617258">
        <w:t xml:space="preserve"> o IPN</w:t>
      </w:r>
      <w:bookmarkEnd w:id="6"/>
      <w:r w:rsidRPr="00617258">
        <w:t xml:space="preserve"> </w:t>
      </w:r>
    </w:p>
    <w:p w14:paraId="22370307" w14:textId="77777777" w:rsidR="00EC7392" w:rsidRPr="00617258" w:rsidRDefault="00EC7392" w:rsidP="00EC7392">
      <w:r>
        <w:rPr>
          <w:noProof/>
          <w:lang w:eastAsia="pl-PL"/>
        </w:rPr>
        <mc:AlternateContent>
          <mc:Choice Requires="wps">
            <w:drawing>
              <wp:anchor distT="0" distB="0" distL="114300" distR="114300" simplePos="0" relativeHeight="251689984" behindDoc="1" locked="0" layoutInCell="1" allowOverlap="1" wp14:anchorId="1D611FDC" wp14:editId="32100015">
                <wp:simplePos x="0" y="0"/>
                <wp:positionH relativeFrom="column">
                  <wp:posOffset>-635</wp:posOffset>
                </wp:positionH>
                <wp:positionV relativeFrom="paragraph">
                  <wp:posOffset>44450</wp:posOffset>
                </wp:positionV>
                <wp:extent cx="5715000" cy="0"/>
                <wp:effectExtent l="22860" t="22860" r="15240" b="15240"/>
                <wp:wrapTight wrapText="bothSides">
                  <wp:wrapPolygon edited="0">
                    <wp:start x="0" y="-2147483648"/>
                    <wp:lineTo x="0" y="-2147483648"/>
                    <wp:lineTo x="602" y="-2147483648"/>
                    <wp:lineTo x="602" y="-2147483648"/>
                    <wp:lineTo x="0" y="-2147483648"/>
                  </wp:wrapPolygon>
                </wp:wrapTight>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08F06" id="AutoShape 9" o:spid="_x0000_s1026" type="#_x0000_t32" style="position:absolute;margin-left:-.05pt;margin-top:3.5pt;width:450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" strokecolor="#f7c6db" strokeweight="2.25pt">
                <w10:wrap type="tight"/>
              </v:shape>
            </w:pict>
          </mc:Fallback>
        </mc:AlternateContent>
      </w:r>
    </w:p>
    <w:p w14:paraId="6CC669AD" w14:textId="20DC0142" w:rsidR="00DA52E0" w:rsidRDefault="00DA52E0" w:rsidP="00026B4C">
      <w:pPr>
        <w:spacing w:line="360" w:lineRule="auto"/>
        <w:ind w:left="-284" w:firstLine="284"/>
        <w:jc w:val="both"/>
        <w:rPr>
          <w:noProof/>
          <w:lang w:eastAsia="pl-PL"/>
        </w:rPr>
      </w:pPr>
      <w:r w:rsidRPr="00DA52E0">
        <w:t xml:space="preserve">Chcąc odpowiedzieć na pytanie o to, czy dyskusja o </w:t>
      </w:r>
      <w:r w:rsidR="009D7925">
        <w:t xml:space="preserve">nowelizacji ustawy o </w:t>
      </w:r>
      <w:r w:rsidRPr="00DA52E0">
        <w:t>IPN wpłynęła na zmianę w rozpowszechnieniu postaw antysemickich w społeczeństwie polskim, w pierwszej kolejności przyjrzeliśmy się rozkładom procentowym odpowiedzi na pytania w skali antysemityzmu wtórnego, opierając się o dane pochodzące z sondażu przeprowadzonego w maju 2017 roku oraz sondażu internetowego przeprowadzonego w marcu 2018 roku. W analizach skupiliśmy się na wtórnym antysemityz</w:t>
      </w:r>
      <w:r w:rsidR="009D7925">
        <w:t>mie</w:t>
      </w:r>
      <w:r w:rsidRPr="00DA52E0">
        <w:t xml:space="preserve"> </w:t>
      </w:r>
      <w:r w:rsidR="009D7925">
        <w:t>mając na uwadze</w:t>
      </w:r>
      <w:r w:rsidRPr="00DA52E0">
        <w:t xml:space="preserve"> fakt, że w toku dyskusji wokół ustawy </w:t>
      </w:r>
      <w:r w:rsidR="009D7925">
        <w:t xml:space="preserve">właśnie </w:t>
      </w:r>
      <w:r w:rsidRPr="00DA52E0">
        <w:t>wątki bezpośrednio odwołujące się do tego typu postaw antyżydowskich pojawiały się najczęściej.</w:t>
      </w:r>
    </w:p>
    <w:p w14:paraId="7827600E" w14:textId="682D678D" w:rsidR="00DA52E0" w:rsidRDefault="00DA52E0" w:rsidP="005E5BEE">
      <w:pPr>
        <w:spacing w:line="240" w:lineRule="auto"/>
        <w:ind w:left="-284"/>
        <w:rPr>
          <w:noProof/>
          <w:lang w:eastAsia="pl-PL"/>
        </w:rPr>
      </w:pPr>
      <w:r>
        <w:rPr>
          <w:noProof/>
          <w:lang w:eastAsia="pl-PL"/>
        </w:rPr>
        <w:drawing>
          <wp:inline distT="0" distB="0" distL="0" distR="0" wp14:anchorId="30EA8156" wp14:editId="350FAD68">
            <wp:extent cx="5760720" cy="2880000"/>
            <wp:effectExtent l="0" t="0" r="0" b="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9CEF1B" w14:textId="4DCF417F" w:rsidR="00756B9F" w:rsidRPr="005E5BEE" w:rsidRDefault="00727CDC" w:rsidP="005E5BEE">
      <w:pPr>
        <w:spacing w:line="240" w:lineRule="auto"/>
        <w:ind w:left="-284"/>
      </w:pPr>
      <w:r>
        <w:t>Rysunek 9</w:t>
      </w:r>
      <w:r w:rsidR="005E5BEE" w:rsidRPr="005E5BEE">
        <w:t>. Procentowy rozkład odpowiedzi na pytania w skalach antysemityzmu wtórnego w maju 2017 roku i w marcu 2018 roku.</w:t>
      </w:r>
    </w:p>
    <w:p w14:paraId="1CF0850C" w14:textId="23108C2A" w:rsidR="005E5BEE" w:rsidRPr="001713AA" w:rsidRDefault="00DA52E0" w:rsidP="00026B4C">
      <w:pPr>
        <w:spacing w:line="360" w:lineRule="auto"/>
        <w:ind w:left="-284"/>
        <w:rPr>
          <w:sz w:val="24"/>
          <w:szCs w:val="24"/>
        </w:rPr>
      </w:pPr>
      <w:r w:rsidRPr="00026B4C">
        <w:t xml:space="preserve">Na podstawie procentowych rozkładów odpowiedzi trudno mówić o jakiejkolwiek znaczącej zmianie postaw. Średnia różnica w procencie osób, które przynajmniej w pewnym stopniu zgodziły się ze stwierdzeniami wchodzącymi w skład skali antysemityzmu wtórnego wyniosła 2,7%, mieszcząc się w </w:t>
      </w:r>
      <w:r w:rsidRPr="00026B4C">
        <w:lastRenderedPageBreak/>
        <w:t>granicach błędu.</w:t>
      </w:r>
      <w:r>
        <w:rPr>
          <w:sz w:val="24"/>
          <w:szCs w:val="24"/>
        </w:rPr>
        <w:t xml:space="preserve"> </w:t>
      </w:r>
      <w:r w:rsidR="005E5BEE" w:rsidRPr="001713AA">
        <w:rPr>
          <w:noProof/>
          <w:sz w:val="24"/>
          <w:szCs w:val="24"/>
          <w:lang w:eastAsia="pl-PL"/>
        </w:rPr>
        <w:drawing>
          <wp:inline distT="0" distB="0" distL="0" distR="0" wp14:anchorId="2B9EAA2C" wp14:editId="5F9D94E3">
            <wp:extent cx="5547995" cy="2619375"/>
            <wp:effectExtent l="0" t="0" r="0" b="0"/>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2CD734" w14:textId="3D55B142" w:rsidR="005E5BEE" w:rsidRPr="005E5BEE" w:rsidRDefault="00727CDC" w:rsidP="005E5BEE">
      <w:pPr>
        <w:spacing w:line="360" w:lineRule="auto"/>
      </w:pPr>
      <w:r>
        <w:t>Rysunek 10</w:t>
      </w:r>
      <w:r w:rsidR="005E5BEE" w:rsidRPr="005E5BEE">
        <w:t>. Średni poziom antysemityzmu wtórnego w Polsce w latach 2013, 2014, 2017 i 2018.</w:t>
      </w:r>
    </w:p>
    <w:p w14:paraId="65A2B473" w14:textId="4DC0A9D8" w:rsidR="00DA52E0" w:rsidRPr="00026B4C" w:rsidRDefault="00DA52E0" w:rsidP="00026B4C">
      <w:pPr>
        <w:spacing w:line="360" w:lineRule="auto"/>
        <w:ind w:firstLine="708"/>
        <w:jc w:val="both"/>
      </w:pPr>
      <w:r w:rsidRPr="00026B4C">
        <w:t>W następnej kolejności przyjrzeliśmy się średniemu poziomowi rozpowszechnienia wtórnych postaw antysemickich w Polsce na przestrzeni ostatnich czterech lat. Przeprowadzone analizy ponownie wskazały na względnie dużą stabilność tego rodzaju przekonań antyżydowskich – rozpowszechnienie wtórnego antysemityzmu od kilku lat pozostaje bez zmian</w:t>
      </w:r>
      <w:r w:rsidRPr="00026B4C">
        <w:rPr>
          <w:rStyle w:val="Odwoanieprzypisudolnego"/>
        </w:rPr>
        <w:footnoteReference w:id="73"/>
      </w:r>
      <w:r w:rsidRPr="00026B4C">
        <w:t>. Wydaje się zatem, że wynikiem debaty o noweli IPN nie był wzrost postaw antysemickich, a jedynie ich ujawnienie. Przykładowo</w:t>
      </w:r>
      <w:r w:rsidR="00756B9F">
        <w:t xml:space="preserve"> </w:t>
      </w:r>
      <w:r w:rsidRPr="00026B4C">
        <w:t xml:space="preserve">Polacy nie zaczęli w większym stopniu zgadzać się z takimi stwierdzeniami, jak „Żydzi chcą zdobyć od Polaków odszkodowania za coś, co w rzeczywistości uczynili im Niemcy”. </w:t>
      </w:r>
      <w:r w:rsidR="00756B9F">
        <w:t xml:space="preserve">Przekonania te były obecne w społeczeństwie polskim już wcześniej, ale tym, co sprawiło, że zaczęły być publicznie wyrażane, była nowelizacja i debata wokół niej. Można zatem przypuszczać, że osoby, które przed 26 stycznia 2018 roku prywatnie zgadzały się ze stwierdzeniami o charakterze antysemickim (np. „Żydzi wykorzystują nasze wyrzuty sumienia”), ale wcześniej nie wyrażały swoich przekonań publicznie, w wyniku debaty zaczęły otwarcie je wypowiadać– chociażby za pośrednictwem internetu. </w:t>
      </w:r>
      <w:r w:rsidRPr="00026B4C">
        <w:rPr>
          <w:i/>
        </w:rPr>
        <w:t xml:space="preserve"> </w:t>
      </w:r>
    </w:p>
    <w:p w14:paraId="23A4E842" w14:textId="77777777" w:rsidR="00EC7392" w:rsidRPr="00617258" w:rsidRDefault="00EC7392" w:rsidP="00DA52E0">
      <w:pPr>
        <w:spacing w:line="360" w:lineRule="auto"/>
      </w:pPr>
    </w:p>
    <w:bookmarkStart w:id="7" w:name="_Toc516241466"/>
    <w:p w14:paraId="6182B1F4" w14:textId="34186204" w:rsidR="00D036EB" w:rsidRPr="00617258" w:rsidRDefault="00D036EB" w:rsidP="00D036EB">
      <w:pPr>
        <w:pStyle w:val="Nagwek1"/>
        <w:spacing w:line="276" w:lineRule="auto"/>
      </w:pPr>
      <w:r>
        <w:rPr>
          <w:noProof/>
        </w:rPr>
        <w:lastRenderedPageBreak/>
        <mc:AlternateContent>
          <mc:Choice Requires="wps">
            <w:drawing>
              <wp:anchor distT="0" distB="0" distL="114300" distR="114300" simplePos="0" relativeHeight="251746304" behindDoc="1" locked="0" layoutInCell="1" allowOverlap="1" wp14:anchorId="742763FE" wp14:editId="2633F964">
                <wp:simplePos x="0" y="0"/>
                <wp:positionH relativeFrom="column">
                  <wp:posOffset>-635</wp:posOffset>
                </wp:positionH>
                <wp:positionV relativeFrom="paragraph">
                  <wp:posOffset>-46355</wp:posOffset>
                </wp:positionV>
                <wp:extent cx="5715000" cy="0"/>
                <wp:effectExtent l="22860" t="15240" r="15240" b="22860"/>
                <wp:wrapTight wrapText="bothSides">
                  <wp:wrapPolygon edited="0">
                    <wp:start x="0" y="-2147483648"/>
                    <wp:lineTo x="0" y="-2147483648"/>
                    <wp:lineTo x="602" y="-2147483648"/>
                    <wp:lineTo x="602" y="-2147483648"/>
                    <wp:lineTo x="0" y="-2147483648"/>
                  </wp:wrapPolygon>
                </wp:wrapTight>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2C551B" id="_x0000_t32" coordsize="21600,21600" o:spt="32" o:oned="t" path="m,l21600,21600e" filled="f">
                <v:path arrowok="t" fillok="f" o:connecttype="none"/>
                <o:lock v:ext="edit" shapetype="t"/>
              </v:shapetype>
              <v:shape id="AutoShape 7" o:spid="_x0000_s1026" type="#_x0000_t32" style="position:absolute;margin-left:-.05pt;margin-top:-3.65pt;width:450pt;height:0;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" strokecolor="#f7c6db" strokeweight="2.25pt">
                <w10:wrap type="tight"/>
              </v:shape>
            </w:pict>
          </mc:Fallback>
        </mc:AlternateContent>
      </w:r>
      <w:r w:rsidRPr="00617258">
        <w:t xml:space="preserve">Potoczne wyobrażenia Polaków na temat stosunków </w:t>
      </w:r>
      <w:r w:rsidR="009D7925">
        <w:t>p</w:t>
      </w:r>
      <w:r w:rsidRPr="00617258">
        <w:t>olsko-</w:t>
      </w:r>
      <w:r w:rsidR="009D7925">
        <w:t>ż</w:t>
      </w:r>
      <w:r w:rsidRPr="00617258">
        <w:t xml:space="preserve">ydowskich w okresie drugiej </w:t>
      </w:r>
      <w:r w:rsidR="009D7925">
        <w:t>w</w:t>
      </w:r>
      <w:r w:rsidRPr="00617258">
        <w:t xml:space="preserve">ojny </w:t>
      </w:r>
      <w:r w:rsidR="009D7925">
        <w:t>ś</w:t>
      </w:r>
      <w:r w:rsidRPr="00617258">
        <w:t>wiatowej</w:t>
      </w:r>
      <w:bookmarkEnd w:id="7"/>
      <w:r w:rsidRPr="00617258">
        <w:t xml:space="preserve"> </w:t>
      </w:r>
    </w:p>
    <w:p w14:paraId="6DF1CCC2" w14:textId="77777777" w:rsidR="00D036EB" w:rsidRPr="00617258" w:rsidRDefault="00D036EB" w:rsidP="00D036EB">
      <w:r>
        <w:rPr>
          <w:noProof/>
          <w:lang w:eastAsia="pl-PL"/>
        </w:rPr>
        <mc:AlternateContent>
          <mc:Choice Requires="wps">
            <w:drawing>
              <wp:anchor distT="0" distB="0" distL="114300" distR="114300" simplePos="0" relativeHeight="251747328" behindDoc="1" locked="0" layoutInCell="1" allowOverlap="1" wp14:anchorId="32F33D62" wp14:editId="38869A17">
                <wp:simplePos x="0" y="0"/>
                <wp:positionH relativeFrom="column">
                  <wp:posOffset>-635</wp:posOffset>
                </wp:positionH>
                <wp:positionV relativeFrom="paragraph">
                  <wp:posOffset>44450</wp:posOffset>
                </wp:positionV>
                <wp:extent cx="5715000" cy="0"/>
                <wp:effectExtent l="22860" t="22860" r="15240" b="15240"/>
                <wp:wrapTight wrapText="bothSides">
                  <wp:wrapPolygon edited="0">
                    <wp:start x="0" y="-2147483648"/>
                    <wp:lineTo x="0" y="-2147483648"/>
                    <wp:lineTo x="602" y="-2147483648"/>
                    <wp:lineTo x="602" y="-2147483648"/>
                    <wp:lineTo x="0" y="-2147483648"/>
                  </wp:wrapPolygon>
                </wp:wrapTight>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68F742" id="AutoShape 9" o:spid="_x0000_s1026" type="#_x0000_t32" style="position:absolute;margin-left:-.05pt;margin-top:3.5pt;width:450pt;height:0;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" strokecolor="#f7c6db" strokeweight="2.25pt">
                <w10:wrap type="tight"/>
              </v:shape>
            </w:pict>
          </mc:Fallback>
        </mc:AlternateContent>
      </w:r>
    </w:p>
    <w:p w14:paraId="704916A0" w14:textId="0722DAB2" w:rsidR="00D036EB" w:rsidRPr="00A52CD9" w:rsidRDefault="00D036EB" w:rsidP="00026B4C">
      <w:pPr>
        <w:spacing w:line="360" w:lineRule="auto"/>
        <w:ind w:firstLine="708"/>
        <w:jc w:val="both"/>
        <w:rPr>
          <w:color w:val="000000" w:themeColor="text1"/>
        </w:rPr>
      </w:pPr>
      <w:r w:rsidRPr="00A52CD9">
        <w:rPr>
          <w:color w:val="000000" w:themeColor="text1"/>
        </w:rPr>
        <w:t>W trakcie debaty publiczne</w:t>
      </w:r>
      <w:r>
        <w:rPr>
          <w:color w:val="000000" w:themeColor="text1"/>
        </w:rPr>
        <w:t>j</w:t>
      </w:r>
      <w:r w:rsidRPr="00A52CD9">
        <w:rPr>
          <w:color w:val="000000" w:themeColor="text1"/>
        </w:rPr>
        <w:t xml:space="preserve"> na temat nowelizacji IPN wiele miejsca poświęcono stosunkom polsko-żydowskim w trakcie drugiej wojny światowej. W dyskursie dominują dwie przeciwstawne sobie narracje, pochodzące z dwóch sposobów przedstawiania historii. Z jednej strony</w:t>
      </w:r>
      <w:r w:rsidR="00564C6B">
        <w:rPr>
          <w:color w:val="000000" w:themeColor="text1"/>
        </w:rPr>
        <w:t xml:space="preserve"> </w:t>
      </w:r>
      <w:r w:rsidR="00756B9F">
        <w:rPr>
          <w:color w:val="000000" w:themeColor="text1"/>
        </w:rPr>
        <w:t xml:space="preserve">jest to </w:t>
      </w:r>
      <w:r w:rsidRPr="00A52CD9">
        <w:rPr>
          <w:color w:val="000000" w:themeColor="text1"/>
        </w:rPr>
        <w:t xml:space="preserve">historiografia zorientowana na idealizowanie przeszłości, podkreślanie moralnych zachowań Polaków i tworząca z pojedynczych przypadków heroicznych działań osób ratujących Żydów normę społeczną w opisywanym okresie. Z drugiej strony </w:t>
      </w:r>
      <w:r w:rsidR="00756B9F">
        <w:rPr>
          <w:color w:val="000000" w:themeColor="text1"/>
        </w:rPr>
        <w:t xml:space="preserve">– </w:t>
      </w:r>
      <w:r w:rsidRPr="00A52CD9">
        <w:rPr>
          <w:color w:val="000000" w:themeColor="text1"/>
        </w:rPr>
        <w:t>historiografia krytyczna, której symbolem w polski</w:t>
      </w:r>
      <w:r>
        <w:rPr>
          <w:color w:val="000000" w:themeColor="text1"/>
        </w:rPr>
        <w:t xml:space="preserve">ej świadomości zbiorowej </w:t>
      </w:r>
      <w:r w:rsidRPr="00A52CD9">
        <w:rPr>
          <w:color w:val="000000" w:themeColor="text1"/>
        </w:rPr>
        <w:t xml:space="preserve">stali się </w:t>
      </w:r>
      <w:r w:rsidR="00756B9F">
        <w:rPr>
          <w:color w:val="000000" w:themeColor="text1"/>
        </w:rPr>
        <w:t xml:space="preserve">antysemici i </w:t>
      </w:r>
      <w:r w:rsidRPr="00A52CD9">
        <w:rPr>
          <w:color w:val="000000" w:themeColor="text1"/>
        </w:rPr>
        <w:t xml:space="preserve">kolaboranci, bohaterowie takich książek jak </w:t>
      </w:r>
      <w:r w:rsidRPr="007F0420">
        <w:rPr>
          <w:i/>
          <w:color w:val="000000" w:themeColor="text1"/>
        </w:rPr>
        <w:t xml:space="preserve">Sąsiedzi </w:t>
      </w:r>
      <w:r w:rsidRPr="00A52CD9">
        <w:rPr>
          <w:color w:val="000000" w:themeColor="text1"/>
        </w:rPr>
        <w:t xml:space="preserve">czy </w:t>
      </w:r>
      <w:r w:rsidRPr="007F0420">
        <w:rPr>
          <w:i/>
          <w:color w:val="000000" w:themeColor="text1"/>
        </w:rPr>
        <w:t>Strach</w:t>
      </w:r>
      <w:r w:rsidRPr="00A52CD9">
        <w:rPr>
          <w:color w:val="000000" w:themeColor="text1"/>
        </w:rPr>
        <w:t xml:space="preserve"> Jana Tomasza Grossa</w:t>
      </w:r>
      <w:r w:rsidRPr="00A52CD9">
        <w:rPr>
          <w:rStyle w:val="Odwoanieprzypisudolnego"/>
          <w:color w:val="000000" w:themeColor="text1"/>
        </w:rPr>
        <w:footnoteReference w:id="74"/>
      </w:r>
      <w:r w:rsidRPr="00A52CD9">
        <w:rPr>
          <w:color w:val="000000" w:themeColor="text1"/>
        </w:rPr>
        <w:t>. Te dwie</w:t>
      </w:r>
      <w:r>
        <w:rPr>
          <w:color w:val="000000" w:themeColor="text1"/>
        </w:rPr>
        <w:t xml:space="preserve"> </w:t>
      </w:r>
      <w:r w:rsidRPr="00A52CD9">
        <w:rPr>
          <w:color w:val="000000" w:themeColor="text1"/>
        </w:rPr>
        <w:t xml:space="preserve">wizje przeszłości wpływają na zbiorowe potoczne wyobrażenia na temat historii stosunków polsko-żydowskich. Z badań na temat pomagania </w:t>
      </w:r>
      <w:r>
        <w:rPr>
          <w:color w:val="000000" w:themeColor="text1"/>
        </w:rPr>
        <w:t>ofiarom przemocy</w:t>
      </w:r>
      <w:r w:rsidRPr="00A52CD9">
        <w:rPr>
          <w:color w:val="000000" w:themeColor="text1"/>
        </w:rPr>
        <w:t xml:space="preserve"> wiadomo jednak, że to bierność i obojętność są</w:t>
      </w:r>
      <w:r>
        <w:rPr>
          <w:color w:val="000000" w:themeColor="text1"/>
        </w:rPr>
        <w:t xml:space="preserve"> postawami najczęściej przejawianymi przez świadków takich zdarzeń</w:t>
      </w:r>
      <w:r w:rsidRPr="00A52CD9">
        <w:rPr>
          <w:rStyle w:val="Odwoanieprzypisudolnego"/>
          <w:color w:val="000000" w:themeColor="text1"/>
        </w:rPr>
        <w:footnoteReference w:id="75"/>
      </w:r>
      <w:r w:rsidR="002469DB">
        <w:rPr>
          <w:color w:val="000000" w:themeColor="text1"/>
        </w:rPr>
        <w:t>.</w:t>
      </w:r>
      <w:r w:rsidRPr="00A52CD9">
        <w:rPr>
          <w:color w:val="000000" w:themeColor="text1"/>
        </w:rPr>
        <w:t xml:space="preserve"> Można na tej podstawie podejrzewać</w:t>
      </w:r>
      <w:r w:rsidR="009D7925">
        <w:rPr>
          <w:color w:val="000000" w:themeColor="text1"/>
        </w:rPr>
        <w:t>,</w:t>
      </w:r>
      <w:r w:rsidRPr="00A52CD9">
        <w:rPr>
          <w:color w:val="000000" w:themeColor="text1"/>
        </w:rPr>
        <w:t xml:space="preserve"> że właśnie ta postawa cechowała większość Polaków w tra</w:t>
      </w:r>
      <w:r>
        <w:rPr>
          <w:color w:val="000000" w:themeColor="text1"/>
        </w:rPr>
        <w:t>k</w:t>
      </w:r>
      <w:r w:rsidRPr="00A52CD9">
        <w:rPr>
          <w:color w:val="000000" w:themeColor="text1"/>
        </w:rPr>
        <w:t xml:space="preserve">cie </w:t>
      </w:r>
      <w:r>
        <w:rPr>
          <w:color w:val="000000" w:themeColor="text1"/>
        </w:rPr>
        <w:t>okupacji</w:t>
      </w:r>
      <w:r w:rsidR="00756B9F">
        <w:rPr>
          <w:color w:val="000000" w:themeColor="text1"/>
        </w:rPr>
        <w:t xml:space="preserve"> </w:t>
      </w:r>
      <w:r w:rsidRPr="00A52CD9">
        <w:rPr>
          <w:color w:val="000000" w:themeColor="text1"/>
        </w:rPr>
        <w:t xml:space="preserve">– </w:t>
      </w:r>
      <w:r>
        <w:rPr>
          <w:color w:val="000000" w:themeColor="text1"/>
        </w:rPr>
        <w:t>większość populacji nie była zatem aktywnie zaangażowana w sprawstwo zbrodni na Żydach</w:t>
      </w:r>
      <w:r w:rsidRPr="00A52CD9">
        <w:rPr>
          <w:color w:val="000000" w:themeColor="text1"/>
        </w:rPr>
        <w:t xml:space="preserve"> ani </w:t>
      </w:r>
      <w:r>
        <w:rPr>
          <w:color w:val="000000" w:themeColor="text1"/>
        </w:rPr>
        <w:t>w heroiczne akty pomocy</w:t>
      </w:r>
      <w:r w:rsidRPr="00A52CD9">
        <w:rPr>
          <w:color w:val="000000" w:themeColor="text1"/>
        </w:rPr>
        <w:t xml:space="preserve">. Wśród Polaków żyjących </w:t>
      </w:r>
      <w:r w:rsidR="009D7925">
        <w:rPr>
          <w:color w:val="000000" w:themeColor="text1"/>
        </w:rPr>
        <w:t xml:space="preserve">w </w:t>
      </w:r>
      <w:r w:rsidRPr="00A52CD9">
        <w:rPr>
          <w:color w:val="000000" w:themeColor="text1"/>
        </w:rPr>
        <w:t xml:space="preserve">okresie II </w:t>
      </w:r>
      <w:r w:rsidR="009D7925">
        <w:rPr>
          <w:color w:val="000000" w:themeColor="text1"/>
        </w:rPr>
        <w:t>w</w:t>
      </w:r>
      <w:r w:rsidRPr="00A52CD9">
        <w:rPr>
          <w:color w:val="000000" w:themeColor="text1"/>
        </w:rPr>
        <w:t xml:space="preserve">ojny </w:t>
      </w:r>
      <w:r w:rsidR="009D7925">
        <w:rPr>
          <w:color w:val="000000" w:themeColor="text1"/>
        </w:rPr>
        <w:t>ś</w:t>
      </w:r>
      <w:r w:rsidRPr="00A52CD9">
        <w:rPr>
          <w:color w:val="000000" w:themeColor="text1"/>
        </w:rPr>
        <w:t>wiatowej nie brakowało również osób, które wzbogacały się na cierpieniu Żydów</w:t>
      </w:r>
      <w:r>
        <w:rPr>
          <w:color w:val="000000" w:themeColor="text1"/>
        </w:rPr>
        <w:t>,</w:t>
      </w:r>
      <w:r w:rsidRPr="00A52CD9">
        <w:rPr>
          <w:color w:val="000000" w:themeColor="text1"/>
        </w:rPr>
        <w:t xml:space="preserve"> a nawet bezinteresownie ich wydawa</w:t>
      </w:r>
      <w:r w:rsidR="003B72DC">
        <w:rPr>
          <w:color w:val="000000" w:themeColor="text1"/>
        </w:rPr>
        <w:t>ły</w:t>
      </w:r>
      <w:r w:rsidRPr="00A52CD9">
        <w:rPr>
          <w:color w:val="000000" w:themeColor="text1"/>
        </w:rPr>
        <w:t xml:space="preserve"> (skazując na śmierć swoich ukrywających </w:t>
      </w:r>
      <w:r w:rsidR="00077EEC">
        <w:rPr>
          <w:color w:val="000000" w:themeColor="text1"/>
        </w:rPr>
        <w:t xml:space="preserve">się </w:t>
      </w:r>
      <w:r w:rsidRPr="00A52CD9">
        <w:rPr>
          <w:color w:val="000000" w:themeColor="text1"/>
        </w:rPr>
        <w:t>sąsiadów)</w:t>
      </w:r>
      <w:r>
        <w:rPr>
          <w:rStyle w:val="Odwoanieprzypisudolnego"/>
          <w:color w:val="000000" w:themeColor="text1"/>
        </w:rPr>
        <w:footnoteReference w:id="76"/>
      </w:r>
      <w:r>
        <w:rPr>
          <w:color w:val="000000" w:themeColor="text1"/>
        </w:rPr>
        <w:t>.</w:t>
      </w:r>
    </w:p>
    <w:p w14:paraId="3EF5E48C" w14:textId="4C213E8C" w:rsidR="00D036EB" w:rsidRPr="00A52CD9" w:rsidRDefault="00D036EB" w:rsidP="00026B4C">
      <w:pPr>
        <w:spacing w:line="360" w:lineRule="auto"/>
        <w:ind w:firstLine="708"/>
        <w:jc w:val="both"/>
        <w:rPr>
          <w:color w:val="000000" w:themeColor="text1"/>
        </w:rPr>
      </w:pPr>
      <w:r w:rsidRPr="00A52CD9">
        <w:rPr>
          <w:color w:val="000000" w:themeColor="text1"/>
        </w:rPr>
        <w:t>W celu sprawdzenia</w:t>
      </w:r>
      <w:r>
        <w:rPr>
          <w:color w:val="000000" w:themeColor="text1"/>
        </w:rPr>
        <w:t>,</w:t>
      </w:r>
      <w:r w:rsidRPr="00A52CD9">
        <w:rPr>
          <w:color w:val="000000" w:themeColor="text1"/>
        </w:rPr>
        <w:t xml:space="preserve"> jak debata o ustawie wpłynęła na zmiany w potocznych wyobrażeniach historii stosunków polsko-żydowskich</w:t>
      </w:r>
      <w:r>
        <w:rPr>
          <w:color w:val="000000" w:themeColor="text1"/>
        </w:rPr>
        <w:t>,</w:t>
      </w:r>
      <w:r w:rsidRPr="00A52CD9">
        <w:rPr>
          <w:color w:val="000000" w:themeColor="text1"/>
        </w:rPr>
        <w:t xml:space="preserve"> osoby badane został</w:t>
      </w:r>
      <w:r>
        <w:rPr>
          <w:color w:val="000000" w:themeColor="text1"/>
        </w:rPr>
        <w:t>y</w:t>
      </w:r>
      <w:r w:rsidRPr="00A52CD9">
        <w:rPr>
          <w:color w:val="000000" w:themeColor="text1"/>
        </w:rPr>
        <w:t xml:space="preserve"> poproszone o oszacowanie </w:t>
      </w:r>
      <w:r>
        <w:rPr>
          <w:color w:val="000000" w:themeColor="text1"/>
        </w:rPr>
        <w:t>(</w:t>
      </w:r>
      <w:r w:rsidRPr="00A52CD9">
        <w:rPr>
          <w:color w:val="000000" w:themeColor="text1"/>
        </w:rPr>
        <w:t>w procentach</w:t>
      </w:r>
      <w:r>
        <w:rPr>
          <w:color w:val="000000" w:themeColor="text1"/>
        </w:rPr>
        <w:t>)</w:t>
      </w:r>
      <w:r w:rsidRPr="00A52CD9">
        <w:rPr>
          <w:color w:val="000000" w:themeColor="text1"/>
        </w:rPr>
        <w:t xml:space="preserve"> </w:t>
      </w:r>
      <w:r>
        <w:rPr>
          <w:color w:val="000000" w:themeColor="text1"/>
        </w:rPr>
        <w:t>częstości rozmaitych postaw i zachowań Polaków wobec Żydów w czasie okupacji hitlerowskiej</w:t>
      </w:r>
      <w:r w:rsidRPr="00A52CD9">
        <w:rPr>
          <w:color w:val="000000" w:themeColor="text1"/>
        </w:rPr>
        <w:t>. Skala została stworzona na potrzeby zobrazowania wyobrażeń na temat stosunków polsko-żydowskich w populacji</w:t>
      </w:r>
      <w:r>
        <w:rPr>
          <w:color w:val="000000" w:themeColor="text1"/>
        </w:rPr>
        <w:t>.</w:t>
      </w:r>
      <w:r w:rsidRPr="00A52CD9">
        <w:rPr>
          <w:color w:val="000000" w:themeColor="text1"/>
        </w:rPr>
        <w:t xml:space="preserve"> Wielkość oszacowania procentu populacji w przypadku zachowań </w:t>
      </w:r>
      <w:r w:rsidR="00756B9F">
        <w:rPr>
          <w:color w:val="000000" w:themeColor="text1"/>
        </w:rPr>
        <w:t xml:space="preserve">kwalifikowanych jako </w:t>
      </w:r>
      <w:r w:rsidRPr="00A52CD9">
        <w:rPr>
          <w:color w:val="000000" w:themeColor="text1"/>
        </w:rPr>
        <w:t>niemoraln</w:t>
      </w:r>
      <w:r w:rsidR="00756B9F">
        <w:rPr>
          <w:color w:val="000000" w:themeColor="text1"/>
        </w:rPr>
        <w:t>e</w:t>
      </w:r>
      <w:r w:rsidRPr="00A52CD9">
        <w:rPr>
          <w:color w:val="000000" w:themeColor="text1"/>
        </w:rPr>
        <w:t xml:space="preserve"> wskazuje na </w:t>
      </w:r>
      <w:r>
        <w:t>przyjęcie postulatów historiografii krytycznej.</w:t>
      </w:r>
      <w:r w:rsidRPr="00A52CD9">
        <w:rPr>
          <w:color w:val="000000" w:themeColor="text1"/>
        </w:rPr>
        <w:t xml:space="preserve"> Wyższe oszacowanie procentu osób, które pomagały i współczuły Żydom w okresie II wojny światowej wskazuje z kolei na </w:t>
      </w:r>
      <w:r>
        <w:rPr>
          <w:color w:val="000000" w:themeColor="text1"/>
        </w:rPr>
        <w:t>przyjęcie idealistycznej historiografii</w:t>
      </w:r>
      <w:r w:rsidRPr="00A52CD9">
        <w:rPr>
          <w:color w:val="000000" w:themeColor="text1"/>
        </w:rPr>
        <w:t>.</w:t>
      </w:r>
      <w:r w:rsidR="00564C6B">
        <w:rPr>
          <w:color w:val="000000" w:themeColor="text1"/>
        </w:rPr>
        <w:t xml:space="preserve"> </w:t>
      </w:r>
      <w:r w:rsidR="00077EEC">
        <w:rPr>
          <w:color w:val="000000" w:themeColor="text1"/>
        </w:rPr>
        <w:t>Badania n</w:t>
      </w:r>
      <w:r w:rsidRPr="00A52CD9">
        <w:rPr>
          <w:color w:val="000000" w:themeColor="text1"/>
        </w:rPr>
        <w:t>ie sprawdzają w żadnym stopniu wiedzy historycznej osób badanych</w:t>
      </w:r>
      <w:r w:rsidR="00077EEC">
        <w:rPr>
          <w:color w:val="000000" w:themeColor="text1"/>
        </w:rPr>
        <w:t>,</w:t>
      </w:r>
      <w:r w:rsidRPr="00A52CD9">
        <w:rPr>
          <w:color w:val="000000" w:themeColor="text1"/>
        </w:rPr>
        <w:t xml:space="preserve"> ponieważ z oczywistych względów dane historyczne nie </w:t>
      </w:r>
      <w:r w:rsidRPr="00A52CD9">
        <w:rPr>
          <w:color w:val="000000" w:themeColor="text1"/>
        </w:rPr>
        <w:lastRenderedPageBreak/>
        <w:t xml:space="preserve">pozwalają na dokładne oszacowanie liczb, a tym bardziej </w:t>
      </w:r>
      <w:r w:rsidR="00756B9F">
        <w:rPr>
          <w:color w:val="000000" w:themeColor="text1"/>
        </w:rPr>
        <w:t>z jaką procentowo grupą Polaków mamy tu do czynienia.</w:t>
      </w:r>
    </w:p>
    <w:p w14:paraId="7A4DA267" w14:textId="7F1F4A89" w:rsidR="00D036EB" w:rsidRPr="00A52CD9" w:rsidRDefault="003B72DC" w:rsidP="00026B4C">
      <w:pPr>
        <w:spacing w:line="360" w:lineRule="auto"/>
        <w:ind w:firstLine="708"/>
        <w:jc w:val="both"/>
        <w:rPr>
          <w:color w:val="000000" w:themeColor="text1"/>
        </w:rPr>
      </w:pPr>
      <w:r>
        <w:rPr>
          <w:color w:val="000000" w:themeColor="text1"/>
        </w:rPr>
        <w:t>Uczestnicy b</w:t>
      </w:r>
      <w:r w:rsidR="00D036EB" w:rsidRPr="00A52CD9">
        <w:rPr>
          <w:color w:val="000000" w:themeColor="text1"/>
        </w:rPr>
        <w:t>adani</w:t>
      </w:r>
      <w:r>
        <w:rPr>
          <w:color w:val="000000" w:themeColor="text1"/>
        </w:rPr>
        <w:t>a</w:t>
      </w:r>
      <w:r w:rsidR="00D036EB" w:rsidRPr="00A52CD9">
        <w:rPr>
          <w:color w:val="000000" w:themeColor="text1"/>
        </w:rPr>
        <w:t xml:space="preserve"> otrzymali następującą instrukcję: </w:t>
      </w:r>
      <w:r w:rsidR="00D036EB" w:rsidRPr="00A52CD9">
        <w:rPr>
          <w:i/>
          <w:color w:val="000000" w:themeColor="text1"/>
        </w:rPr>
        <w:t>Historycy debatują na temat postaw różnych narodów w trakcie drugiej wojny światowej. Chcielibyśmy poznać Pana/Pani zdanie na temat postaw Polaków w tamtym okresie</w:t>
      </w:r>
      <w:r w:rsidR="00D036EB" w:rsidRPr="00A52CD9">
        <w:rPr>
          <w:color w:val="000000" w:themeColor="text1"/>
        </w:rPr>
        <w:t>. Po zapoznaniu się z instrukcją mieli za zadanie uzupełnić zdania</w:t>
      </w:r>
      <w:r>
        <w:rPr>
          <w:color w:val="000000" w:themeColor="text1"/>
        </w:rPr>
        <w:t>,</w:t>
      </w:r>
      <w:r w:rsidR="00D036EB" w:rsidRPr="00A52CD9">
        <w:rPr>
          <w:color w:val="000000" w:themeColor="text1"/>
        </w:rPr>
        <w:t xml:space="preserve"> zaznaczając na skali od 0% („nikt”) do 100% („wszyscy”), jak bardzo powszechne wśród Polaków były przedstawione im postawy. Pytania dotyczyły emocji świadków Holo</w:t>
      </w:r>
      <w:r>
        <w:rPr>
          <w:color w:val="000000" w:themeColor="text1"/>
        </w:rPr>
        <w:t>k</w:t>
      </w:r>
      <w:r w:rsidR="00D036EB" w:rsidRPr="00A52CD9">
        <w:rPr>
          <w:color w:val="000000" w:themeColor="text1"/>
        </w:rPr>
        <w:t xml:space="preserve">austu, które można ocenić jako moralne, neutralne oraz niemoralne (… % </w:t>
      </w:r>
      <w:r w:rsidR="00D036EB" w:rsidRPr="00A52CD9">
        <w:rPr>
          <w:i/>
          <w:color w:val="000000" w:themeColor="text1"/>
        </w:rPr>
        <w:t>Polaków współczuło Żydom w czasie II wojny światowej</w:t>
      </w:r>
      <w:r w:rsidR="00D036EB" w:rsidRPr="00A52CD9">
        <w:rPr>
          <w:color w:val="000000" w:themeColor="text1"/>
        </w:rPr>
        <w:t xml:space="preserve">; … % </w:t>
      </w:r>
      <w:r w:rsidR="00D036EB" w:rsidRPr="00A52CD9">
        <w:rPr>
          <w:i/>
          <w:color w:val="000000" w:themeColor="text1"/>
        </w:rPr>
        <w:t>Polaków bezinteresownie ratowało Żydów</w:t>
      </w:r>
      <w:r w:rsidR="00D036EB" w:rsidRPr="00A52CD9">
        <w:rPr>
          <w:color w:val="000000" w:themeColor="text1"/>
        </w:rPr>
        <w:t xml:space="preserve">; % </w:t>
      </w:r>
      <w:r w:rsidR="00D036EB" w:rsidRPr="00A52CD9">
        <w:rPr>
          <w:i/>
          <w:color w:val="000000" w:themeColor="text1"/>
        </w:rPr>
        <w:t>Polaków było obojętnych na cierpienie Żydów w czasie II wojny światowej</w:t>
      </w:r>
      <w:r w:rsidR="00D036EB" w:rsidRPr="00A52CD9">
        <w:rPr>
          <w:color w:val="000000" w:themeColor="text1"/>
        </w:rPr>
        <w:t xml:space="preserve">) oraz zachowań świadków, również o zróżnicowanym poziomie moralności (… </w:t>
      </w:r>
      <w:r w:rsidR="00D036EB" w:rsidRPr="00A52CD9">
        <w:rPr>
          <w:i/>
          <w:color w:val="000000" w:themeColor="text1"/>
        </w:rPr>
        <w:t>% Polaków bezinteresownie ratowało Żydów w czasie II wojny światowej</w:t>
      </w:r>
      <w:r w:rsidR="00D036EB" w:rsidRPr="00A52CD9">
        <w:rPr>
          <w:color w:val="000000" w:themeColor="text1"/>
        </w:rPr>
        <w:t xml:space="preserve">; … % </w:t>
      </w:r>
      <w:r w:rsidR="00D036EB" w:rsidRPr="00A52CD9">
        <w:rPr>
          <w:i/>
          <w:color w:val="000000" w:themeColor="text1"/>
        </w:rPr>
        <w:t>Polaków odmówiło Żydom pomocy w czasie II wojny światowej;</w:t>
      </w:r>
      <w:r w:rsidR="00D036EB" w:rsidRPr="00A52CD9">
        <w:rPr>
          <w:color w:val="000000" w:themeColor="text1"/>
        </w:rPr>
        <w:t xml:space="preserve"> % </w:t>
      </w:r>
      <w:r w:rsidR="00D036EB" w:rsidRPr="00A52CD9">
        <w:rPr>
          <w:i/>
          <w:color w:val="000000" w:themeColor="text1"/>
        </w:rPr>
        <w:t>Polaków współpracowało z Niemcami w ich działaniach przeciw Żydom w czasie II wojny światowej</w:t>
      </w:r>
      <w:r w:rsidR="00D036EB" w:rsidRPr="00A52CD9">
        <w:rPr>
          <w:color w:val="000000" w:themeColor="text1"/>
        </w:rPr>
        <w:t>).</w:t>
      </w:r>
      <w:r w:rsidR="00564C6B">
        <w:rPr>
          <w:color w:val="000000" w:themeColor="text1"/>
        </w:rPr>
        <w:t xml:space="preserve"> </w:t>
      </w:r>
      <w:r w:rsidR="00D036EB" w:rsidRPr="00A52CD9">
        <w:rPr>
          <w:color w:val="000000" w:themeColor="text1"/>
        </w:rPr>
        <w:t>W ten sposób badani odpowiadali na pytania o emocje o różnym stopniu moralności (empatia, obojętność oraz schadenfreude) oraz 3 pytania o zachowania o różnym stopniu moralności (bezinteresowna pomoc, odmówienie pomocy oraz współpraca ze sprawcami).</w:t>
      </w:r>
      <w:r w:rsidR="00564C6B">
        <w:rPr>
          <w:color w:val="000000" w:themeColor="text1"/>
        </w:rPr>
        <w:t xml:space="preserve"> </w:t>
      </w:r>
    </w:p>
    <w:p w14:paraId="0F5C3791" w14:textId="6DAA3C53" w:rsidR="00D036EB" w:rsidRPr="00A52CD9" w:rsidRDefault="00D036EB" w:rsidP="00026B4C">
      <w:pPr>
        <w:spacing w:line="360" w:lineRule="auto"/>
        <w:ind w:firstLine="708"/>
        <w:jc w:val="both"/>
        <w:rPr>
          <w:color w:val="000000" w:themeColor="text1"/>
        </w:rPr>
      </w:pPr>
      <w:r w:rsidRPr="00A52CD9">
        <w:rPr>
          <w:color w:val="000000" w:themeColor="text1"/>
        </w:rPr>
        <w:t xml:space="preserve">Na rysunku </w:t>
      </w:r>
      <w:r w:rsidR="00756B9F">
        <w:rPr>
          <w:color w:val="000000" w:themeColor="text1"/>
        </w:rPr>
        <w:t>1</w:t>
      </w:r>
      <w:r w:rsidRPr="00A52CD9">
        <w:rPr>
          <w:color w:val="000000" w:themeColor="text1"/>
        </w:rPr>
        <w:t>1 przedstawiono średnie wyniki oszacowania zachowań i emocji o nacechowaniu pozytywnym (moralnych), negatywnym (niemoralnych) oraz neutralnym.</w:t>
      </w:r>
    </w:p>
    <w:p w14:paraId="5FCC69C0" w14:textId="77777777" w:rsidR="00D036EB" w:rsidRPr="00A52CD9" w:rsidRDefault="00D036EB" w:rsidP="00D036EB">
      <w:pPr>
        <w:spacing w:line="360" w:lineRule="auto"/>
        <w:rPr>
          <w:color w:val="000000" w:themeColor="text1"/>
        </w:rPr>
      </w:pPr>
    </w:p>
    <w:p w14:paraId="4001CDCE" w14:textId="77777777" w:rsidR="00D036EB" w:rsidRDefault="00D036EB" w:rsidP="00D036EB">
      <w:pPr>
        <w:spacing w:line="360" w:lineRule="auto"/>
        <w:rPr>
          <w:b/>
          <w:color w:val="000000" w:themeColor="text1"/>
        </w:rPr>
      </w:pPr>
      <w:r w:rsidRPr="00A52CD9">
        <w:rPr>
          <w:noProof/>
          <w:color w:val="000000" w:themeColor="text1"/>
          <w:lang w:eastAsia="pl-PL"/>
        </w:rPr>
        <w:drawing>
          <wp:inline distT="0" distB="0" distL="0" distR="0" wp14:anchorId="1ED234C2" wp14:editId="013EA623">
            <wp:extent cx="5648325" cy="3200400"/>
            <wp:effectExtent l="0" t="0" r="3175" b="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41369F" w14:textId="09E80276" w:rsidR="00D036EB" w:rsidRPr="00A52CD9" w:rsidRDefault="00D036EB" w:rsidP="00D036EB">
      <w:pPr>
        <w:spacing w:line="240" w:lineRule="auto"/>
        <w:rPr>
          <w:color w:val="000000" w:themeColor="text1"/>
        </w:rPr>
      </w:pPr>
      <w:r w:rsidRPr="00727CDC">
        <w:rPr>
          <w:color w:val="000000" w:themeColor="text1"/>
        </w:rPr>
        <w:lastRenderedPageBreak/>
        <w:t>Rysunek 11</w:t>
      </w:r>
      <w:r w:rsidR="003B72DC">
        <w:rPr>
          <w:color w:val="000000" w:themeColor="text1"/>
        </w:rPr>
        <w:t>.</w:t>
      </w:r>
      <w:r w:rsidRPr="00A52CD9">
        <w:rPr>
          <w:color w:val="000000" w:themeColor="text1"/>
        </w:rPr>
        <w:t xml:space="preserve"> Średnie</w:t>
      </w:r>
      <w:r w:rsidRPr="00A52CD9">
        <w:rPr>
          <w:b/>
          <w:color w:val="000000" w:themeColor="text1"/>
        </w:rPr>
        <w:t xml:space="preserve"> </w:t>
      </w:r>
      <w:r w:rsidRPr="00A52CD9">
        <w:rPr>
          <w:color w:val="000000" w:themeColor="text1"/>
        </w:rPr>
        <w:t>szacowanie</w:t>
      </w:r>
      <w:r>
        <w:rPr>
          <w:color w:val="000000" w:themeColor="text1"/>
        </w:rPr>
        <w:t xml:space="preserve"> odsetka</w:t>
      </w:r>
      <w:r w:rsidRPr="00A52CD9">
        <w:rPr>
          <w:color w:val="000000" w:themeColor="text1"/>
        </w:rPr>
        <w:t xml:space="preserve"> moralnych, neutralnych oraz niemoralnych zachowań oraz emocji Polaków w okresie II wojny światowej na początku i pod koniec debaty o nowelizacji ustawy o IPN.</w:t>
      </w:r>
    </w:p>
    <w:p w14:paraId="00D942FD" w14:textId="77777777" w:rsidR="00D036EB" w:rsidRDefault="00D036EB" w:rsidP="00D036EB">
      <w:pPr>
        <w:spacing w:line="360" w:lineRule="auto"/>
        <w:rPr>
          <w:color w:val="000000" w:themeColor="text1"/>
        </w:rPr>
      </w:pPr>
    </w:p>
    <w:p w14:paraId="29EB937E" w14:textId="0E30AA68" w:rsidR="00D036EB" w:rsidRPr="00A52CD9" w:rsidRDefault="00D036EB" w:rsidP="00026B4C">
      <w:pPr>
        <w:spacing w:line="360" w:lineRule="auto"/>
        <w:jc w:val="both"/>
        <w:rPr>
          <w:color w:val="000000" w:themeColor="text1"/>
        </w:rPr>
      </w:pPr>
      <w:r w:rsidRPr="00A52CD9">
        <w:rPr>
          <w:color w:val="000000" w:themeColor="text1"/>
        </w:rPr>
        <w:t>Prawie wszystkie oszacowania po debacie o</w:t>
      </w:r>
      <w:r w:rsidR="00077EEC">
        <w:rPr>
          <w:color w:val="000000" w:themeColor="text1"/>
        </w:rPr>
        <w:t xml:space="preserve"> nowelizacji ustawy o</w:t>
      </w:r>
      <w:r w:rsidRPr="00A52CD9">
        <w:rPr>
          <w:color w:val="000000" w:themeColor="text1"/>
        </w:rPr>
        <w:t xml:space="preserve"> IPN wzrosł</w:t>
      </w:r>
      <w:r w:rsidR="00077EEC">
        <w:rPr>
          <w:color w:val="000000" w:themeColor="text1"/>
        </w:rPr>
        <w:t>y</w:t>
      </w:r>
      <w:r w:rsidRPr="00A52CD9">
        <w:rPr>
          <w:color w:val="000000" w:themeColor="text1"/>
        </w:rPr>
        <w:t xml:space="preserve"> w stosunku do oszacowań na początku debaty, co może sugerować</w:t>
      </w:r>
      <w:r w:rsidR="00756B9F">
        <w:rPr>
          <w:color w:val="000000" w:themeColor="text1"/>
        </w:rPr>
        <w:t>,</w:t>
      </w:r>
      <w:r w:rsidRPr="00A52CD9">
        <w:rPr>
          <w:color w:val="000000" w:themeColor="text1"/>
        </w:rPr>
        <w:t xml:space="preserve"> że skutkowała ona wzrostem zainteresowania historią stosunków </w:t>
      </w:r>
      <w:r w:rsidR="00077EEC">
        <w:rPr>
          <w:color w:val="000000" w:themeColor="text1"/>
        </w:rPr>
        <w:t>p</w:t>
      </w:r>
      <w:r w:rsidRPr="00A52CD9">
        <w:rPr>
          <w:color w:val="000000" w:themeColor="text1"/>
        </w:rPr>
        <w:t>olsko-</w:t>
      </w:r>
      <w:r w:rsidR="00077EEC">
        <w:rPr>
          <w:color w:val="000000" w:themeColor="text1"/>
        </w:rPr>
        <w:t>ż</w:t>
      </w:r>
      <w:r w:rsidRPr="00A52CD9">
        <w:rPr>
          <w:color w:val="000000" w:themeColor="text1"/>
        </w:rPr>
        <w:t>ydowskich. Jedynym wskaźnikiem</w:t>
      </w:r>
      <w:r w:rsidR="00077EEC">
        <w:rPr>
          <w:color w:val="000000" w:themeColor="text1"/>
        </w:rPr>
        <w:t>,</w:t>
      </w:r>
      <w:r w:rsidRPr="00A52CD9">
        <w:rPr>
          <w:color w:val="000000" w:themeColor="text1"/>
        </w:rPr>
        <w:t xml:space="preserve"> który nie zmienił się w analizowanym</w:t>
      </w:r>
      <w:r w:rsidR="00564C6B">
        <w:rPr>
          <w:color w:val="000000" w:themeColor="text1"/>
        </w:rPr>
        <w:t xml:space="preserve"> </w:t>
      </w:r>
      <w:r w:rsidRPr="00A52CD9">
        <w:rPr>
          <w:color w:val="000000" w:themeColor="text1"/>
        </w:rPr>
        <w:t>okresie, jest współczucie - Polacy szacują</w:t>
      </w:r>
      <w:r w:rsidR="00756B9F">
        <w:rPr>
          <w:color w:val="000000" w:themeColor="text1"/>
        </w:rPr>
        <w:t>,</w:t>
      </w:r>
      <w:r w:rsidRPr="00A52CD9">
        <w:rPr>
          <w:color w:val="000000" w:themeColor="text1"/>
        </w:rPr>
        <w:t xml:space="preserve"> że wobec Żydów</w:t>
      </w:r>
      <w:r w:rsidR="00756B9F">
        <w:rPr>
          <w:color w:val="000000" w:themeColor="text1"/>
        </w:rPr>
        <w:t xml:space="preserve"> </w:t>
      </w:r>
      <w:r w:rsidR="00756B9F" w:rsidRPr="00A52CD9">
        <w:rPr>
          <w:color w:val="000000" w:themeColor="text1"/>
        </w:rPr>
        <w:t>odczuwało je</w:t>
      </w:r>
      <w:r w:rsidRPr="00A52CD9">
        <w:rPr>
          <w:color w:val="000000" w:themeColor="text1"/>
        </w:rPr>
        <w:t xml:space="preserve"> </w:t>
      </w:r>
      <w:r w:rsidR="00756B9F" w:rsidRPr="00A52CD9">
        <w:rPr>
          <w:color w:val="000000" w:themeColor="text1"/>
        </w:rPr>
        <w:t xml:space="preserve">w czasie okupacji </w:t>
      </w:r>
      <w:r w:rsidRPr="00A52CD9">
        <w:rPr>
          <w:color w:val="000000" w:themeColor="text1"/>
        </w:rPr>
        <w:t xml:space="preserve">62% </w:t>
      </w:r>
      <w:r w:rsidR="00756B9F">
        <w:rPr>
          <w:color w:val="000000" w:themeColor="text1"/>
        </w:rPr>
        <w:t xml:space="preserve"> społeczeństwa</w:t>
      </w:r>
      <w:r w:rsidRPr="00A52CD9">
        <w:rPr>
          <w:rStyle w:val="Odwoanieprzypisudolnego"/>
          <w:color w:val="000000" w:themeColor="text1"/>
        </w:rPr>
        <w:footnoteReference w:id="77"/>
      </w:r>
      <w:r w:rsidRPr="00A52CD9">
        <w:rPr>
          <w:color w:val="000000" w:themeColor="text1"/>
        </w:rPr>
        <w:t xml:space="preserve">. </w:t>
      </w:r>
    </w:p>
    <w:p w14:paraId="4D86095D" w14:textId="00FCD5A5" w:rsidR="00D036EB" w:rsidRPr="00A52CD9" w:rsidRDefault="00D036EB" w:rsidP="00026B4C">
      <w:pPr>
        <w:spacing w:line="360" w:lineRule="auto"/>
        <w:ind w:firstLine="708"/>
        <w:jc w:val="both"/>
        <w:rPr>
          <w:color w:val="000000" w:themeColor="text1"/>
        </w:rPr>
      </w:pPr>
      <w:r w:rsidRPr="00A52CD9">
        <w:rPr>
          <w:color w:val="000000" w:themeColor="text1"/>
        </w:rPr>
        <w:t xml:space="preserve">Społeczna reprezentacja okresu okupacji w Polsce zdaje się być wypełniona postawami moralnie silnie nacechowanymi – zarówno moralnymi, jak i niemoralnymi. Jednocześnie widoczna jest też asymetria postrzegania emocji i zachowań niemoralnych oraz moralnych. </w:t>
      </w:r>
      <w:r w:rsidR="00077EEC">
        <w:rPr>
          <w:color w:val="000000" w:themeColor="text1"/>
        </w:rPr>
        <w:t>B</w:t>
      </w:r>
      <w:r w:rsidRPr="00A52CD9">
        <w:rPr>
          <w:color w:val="000000" w:themeColor="text1"/>
        </w:rPr>
        <w:t>adani</w:t>
      </w:r>
      <w:r w:rsidR="00756B9F">
        <w:rPr>
          <w:color w:val="000000" w:themeColor="text1"/>
        </w:rPr>
        <w:t xml:space="preserve"> </w:t>
      </w:r>
      <w:r w:rsidR="00756B9F" w:rsidRPr="00A52CD9">
        <w:rPr>
          <w:color w:val="000000" w:themeColor="text1"/>
        </w:rPr>
        <w:t>zarówno przed</w:t>
      </w:r>
      <w:r w:rsidR="00756B9F">
        <w:rPr>
          <w:color w:val="000000" w:themeColor="text1"/>
        </w:rPr>
        <w:t>,</w:t>
      </w:r>
      <w:r w:rsidR="00756B9F" w:rsidRPr="00A52CD9">
        <w:rPr>
          <w:color w:val="000000" w:themeColor="text1"/>
        </w:rPr>
        <w:t xml:space="preserve"> jak i po debacie</w:t>
      </w:r>
      <w:r w:rsidR="00756B9F">
        <w:rPr>
          <w:color w:val="000000" w:themeColor="text1"/>
        </w:rPr>
        <w:t xml:space="preserve"> o nowelizacji o IPN</w:t>
      </w:r>
      <w:r w:rsidRPr="00A52CD9">
        <w:rPr>
          <w:color w:val="000000" w:themeColor="text1"/>
        </w:rPr>
        <w:t xml:space="preserve"> </w:t>
      </w:r>
      <w:r w:rsidR="00756B9F">
        <w:rPr>
          <w:color w:val="000000" w:themeColor="text1"/>
        </w:rPr>
        <w:t>za</w:t>
      </w:r>
      <w:r w:rsidR="00756B9F" w:rsidRPr="00A52CD9">
        <w:rPr>
          <w:color w:val="000000" w:themeColor="text1"/>
        </w:rPr>
        <w:t xml:space="preserve"> </w:t>
      </w:r>
      <w:r w:rsidRPr="00A52CD9">
        <w:rPr>
          <w:color w:val="000000" w:themeColor="text1"/>
        </w:rPr>
        <w:t xml:space="preserve">zdecydowanie częstsze uważają zachowania oraz emocje moralne. </w:t>
      </w:r>
    </w:p>
    <w:p w14:paraId="2A2209CB" w14:textId="61D582F7" w:rsidR="00D036EB" w:rsidRPr="00A52CD9" w:rsidRDefault="00D036EB" w:rsidP="00026B4C">
      <w:pPr>
        <w:spacing w:line="360" w:lineRule="auto"/>
        <w:ind w:firstLine="708"/>
        <w:jc w:val="both"/>
        <w:rPr>
          <w:color w:val="000000" w:themeColor="text1"/>
        </w:rPr>
      </w:pPr>
      <w:r w:rsidRPr="00A52CD9">
        <w:rPr>
          <w:color w:val="000000" w:themeColor="text1"/>
        </w:rPr>
        <w:t xml:space="preserve">W okresie debaty </w:t>
      </w:r>
      <w:r w:rsidR="00077EEC">
        <w:rPr>
          <w:color w:val="000000" w:themeColor="text1"/>
        </w:rPr>
        <w:t>wzrosł</w:t>
      </w:r>
      <w:r w:rsidR="00756B9F">
        <w:rPr>
          <w:color w:val="000000" w:themeColor="text1"/>
        </w:rPr>
        <w:t>y</w:t>
      </w:r>
      <w:r w:rsidR="00077EEC">
        <w:rPr>
          <w:color w:val="000000" w:themeColor="text1"/>
        </w:rPr>
        <w:t xml:space="preserve"> </w:t>
      </w:r>
      <w:r w:rsidRPr="00A52CD9">
        <w:rPr>
          <w:color w:val="000000" w:themeColor="text1"/>
        </w:rPr>
        <w:t>szac</w:t>
      </w:r>
      <w:r w:rsidR="00756B9F">
        <w:rPr>
          <w:color w:val="000000" w:themeColor="text1"/>
        </w:rPr>
        <w:t>unki</w:t>
      </w:r>
      <w:r w:rsidRPr="00A52CD9">
        <w:rPr>
          <w:color w:val="000000" w:themeColor="text1"/>
        </w:rPr>
        <w:t xml:space="preserve"> </w:t>
      </w:r>
      <w:r w:rsidR="00077EEC">
        <w:rPr>
          <w:color w:val="000000" w:themeColor="text1"/>
        </w:rPr>
        <w:t xml:space="preserve">ilości </w:t>
      </w:r>
      <w:r w:rsidRPr="00A52CD9">
        <w:rPr>
          <w:color w:val="000000" w:themeColor="text1"/>
        </w:rPr>
        <w:t>osób, które pomagały Żydom w okresie II wojny światowej. Polacy uważają średnio</w:t>
      </w:r>
      <w:r w:rsidR="00077EEC">
        <w:rPr>
          <w:color w:val="000000" w:themeColor="text1"/>
        </w:rPr>
        <w:t>,</w:t>
      </w:r>
      <w:r w:rsidRPr="00A52CD9">
        <w:rPr>
          <w:color w:val="000000" w:themeColor="text1"/>
        </w:rPr>
        <w:t xml:space="preserve"> że 57% polskiej populacji </w:t>
      </w:r>
      <w:r w:rsidR="00077EEC">
        <w:rPr>
          <w:color w:val="000000" w:themeColor="text1"/>
        </w:rPr>
        <w:t>udzielało pomocy Żydom w czasie okupacji</w:t>
      </w:r>
      <w:r w:rsidRPr="00A52CD9">
        <w:rPr>
          <w:color w:val="000000" w:themeColor="text1"/>
        </w:rPr>
        <w:t xml:space="preserve">. Wzrósł </w:t>
      </w:r>
      <w:r w:rsidR="00756B9F">
        <w:rPr>
          <w:color w:val="000000" w:themeColor="text1"/>
        </w:rPr>
        <w:t xml:space="preserve">też </w:t>
      </w:r>
      <w:r w:rsidRPr="00A52CD9">
        <w:rPr>
          <w:color w:val="000000" w:themeColor="text1"/>
        </w:rPr>
        <w:t>odsetek Polaków, którzy twierdzą, że wszyscy Polacy pomagali Żydom – przed debatą było to jedynie 2,3% Polaków, a po debacie 5,6%. Dosyć duży wydaje się jednak</w:t>
      </w:r>
      <w:r w:rsidR="00077EEC">
        <w:rPr>
          <w:color w:val="000000" w:themeColor="text1"/>
        </w:rPr>
        <w:t xml:space="preserve"> szacowany</w:t>
      </w:r>
      <w:r w:rsidRPr="00A52CD9">
        <w:rPr>
          <w:color w:val="000000" w:themeColor="text1"/>
        </w:rPr>
        <w:t xml:space="preserve"> odsetek Polaków zachowujących się w okresie II wojny światowej w sposób niemoralny. Wynosi on</w:t>
      </w:r>
      <w:r>
        <w:rPr>
          <w:color w:val="000000" w:themeColor="text1"/>
        </w:rPr>
        <w:t xml:space="preserve"> zarówno około </w:t>
      </w:r>
      <w:r w:rsidRPr="00A52CD9">
        <w:rPr>
          <w:color w:val="000000" w:themeColor="text1"/>
        </w:rPr>
        <w:t>30%</w:t>
      </w:r>
      <w:r w:rsidR="00077EEC">
        <w:rPr>
          <w:color w:val="000000" w:themeColor="text1"/>
        </w:rPr>
        <w:t xml:space="preserve"> </w:t>
      </w:r>
      <w:r w:rsidR="003B72DC">
        <w:rPr>
          <w:color w:val="000000" w:themeColor="text1"/>
        </w:rPr>
        <w:t>–</w:t>
      </w:r>
      <w:r w:rsidRPr="00A52CD9">
        <w:rPr>
          <w:color w:val="000000" w:themeColor="text1"/>
        </w:rPr>
        <w:t xml:space="preserve"> </w:t>
      </w:r>
      <w:r>
        <w:rPr>
          <w:color w:val="000000" w:themeColor="text1"/>
        </w:rPr>
        <w:t>i</w:t>
      </w:r>
      <w:r w:rsidR="003B72DC">
        <w:rPr>
          <w:color w:val="000000" w:themeColor="text1"/>
        </w:rPr>
        <w:t>,</w:t>
      </w:r>
      <w:r>
        <w:rPr>
          <w:color w:val="000000" w:themeColor="text1"/>
        </w:rPr>
        <w:t xml:space="preserve"> </w:t>
      </w:r>
      <w:r w:rsidRPr="00A52CD9">
        <w:rPr>
          <w:color w:val="000000" w:themeColor="text1"/>
        </w:rPr>
        <w:t xml:space="preserve">co więcej, </w:t>
      </w:r>
      <w:r w:rsidR="00077EEC">
        <w:rPr>
          <w:color w:val="000000" w:themeColor="text1"/>
        </w:rPr>
        <w:t xml:space="preserve">liczba ta </w:t>
      </w:r>
      <w:r w:rsidRPr="00A52CD9">
        <w:rPr>
          <w:color w:val="000000" w:themeColor="text1"/>
        </w:rPr>
        <w:t>wzr</w:t>
      </w:r>
      <w:r w:rsidR="00077EEC">
        <w:rPr>
          <w:color w:val="000000" w:themeColor="text1"/>
        </w:rPr>
        <w:t>o</w:t>
      </w:r>
      <w:r w:rsidRPr="00A52CD9">
        <w:rPr>
          <w:color w:val="000000" w:themeColor="text1"/>
        </w:rPr>
        <w:t>sł</w:t>
      </w:r>
      <w:r w:rsidR="00077EEC">
        <w:rPr>
          <w:color w:val="000000" w:themeColor="text1"/>
        </w:rPr>
        <w:t>a</w:t>
      </w:r>
      <w:r w:rsidRPr="00A52CD9">
        <w:rPr>
          <w:color w:val="000000" w:themeColor="text1"/>
        </w:rPr>
        <w:t xml:space="preserve"> w </w:t>
      </w:r>
      <w:r w:rsidR="00077EEC">
        <w:rPr>
          <w:color w:val="000000" w:themeColor="text1"/>
        </w:rPr>
        <w:t xml:space="preserve">czasie </w:t>
      </w:r>
      <w:r w:rsidRPr="00A52CD9">
        <w:rPr>
          <w:color w:val="000000" w:themeColor="text1"/>
        </w:rPr>
        <w:t>debaty.</w:t>
      </w:r>
      <w:r>
        <w:rPr>
          <w:color w:val="000000" w:themeColor="text1"/>
        </w:rPr>
        <w:t xml:space="preserve"> Nie zmienił się jednak odsetek osób, które szacowały procent współpracujących z Niemcami podczas okupacji na 0 (Nikt). Zarówno w styczniu</w:t>
      </w:r>
      <w:r w:rsidR="003B72DC">
        <w:rPr>
          <w:color w:val="000000" w:themeColor="text1"/>
        </w:rPr>
        <w:t>,</w:t>
      </w:r>
      <w:r>
        <w:rPr>
          <w:color w:val="000000" w:themeColor="text1"/>
        </w:rPr>
        <w:t xml:space="preserve"> jak i w lutym</w:t>
      </w:r>
      <w:r w:rsidR="003B72DC">
        <w:rPr>
          <w:color w:val="000000" w:themeColor="text1"/>
        </w:rPr>
        <w:t>,</w:t>
      </w:r>
      <w:r>
        <w:rPr>
          <w:color w:val="000000" w:themeColor="text1"/>
        </w:rPr>
        <w:t xml:space="preserve"> jedynie 3% Polaków odpowiedziało w powyższy sposób.</w:t>
      </w:r>
    </w:p>
    <w:p w14:paraId="5001EA7C" w14:textId="1B13622D" w:rsidR="00D036EB" w:rsidRPr="00A52CD9" w:rsidRDefault="00D036EB" w:rsidP="00026B4C">
      <w:pPr>
        <w:spacing w:line="360" w:lineRule="auto"/>
        <w:ind w:firstLine="708"/>
        <w:jc w:val="both"/>
        <w:rPr>
          <w:color w:val="000000" w:themeColor="text1"/>
        </w:rPr>
      </w:pPr>
      <w:r w:rsidRPr="00A52CD9">
        <w:rPr>
          <w:color w:val="000000" w:themeColor="text1"/>
        </w:rPr>
        <w:t xml:space="preserve">Na podstawie powyższych analiz można stwierdzić, że wizje przeszłości wśród Polaków polaryzują się. Wzrasta liczba ludzi ufających zarówno „historiografii krytycznej”, która podkreśla niemoralne postawy Polaków, </w:t>
      </w:r>
      <w:r w:rsidR="00077EEC">
        <w:rPr>
          <w:color w:val="000000" w:themeColor="text1"/>
        </w:rPr>
        <w:t xml:space="preserve">jak i odsetek </w:t>
      </w:r>
      <w:r w:rsidRPr="00A52CD9">
        <w:rPr>
          <w:color w:val="000000" w:themeColor="text1"/>
        </w:rPr>
        <w:t xml:space="preserve">osób, które ufają „historiografii idealistycznej” – przekonaniu o powszechności moralnych postaw Polaków w okresie drugiej wojny światowej. </w:t>
      </w:r>
    </w:p>
    <w:p w14:paraId="75C77F19" w14:textId="6040C3EE" w:rsidR="00D036EB" w:rsidRPr="00A52CD9" w:rsidRDefault="00D036EB" w:rsidP="00026B4C">
      <w:pPr>
        <w:spacing w:line="360" w:lineRule="auto"/>
        <w:ind w:firstLine="708"/>
        <w:jc w:val="both"/>
        <w:rPr>
          <w:color w:val="000000" w:themeColor="text1"/>
        </w:rPr>
      </w:pPr>
      <w:r w:rsidRPr="00A52CD9">
        <w:rPr>
          <w:color w:val="000000" w:themeColor="text1"/>
        </w:rPr>
        <w:t xml:space="preserve">Debata miała również wpływ na ogólną idealizację historii Polski. Po publicznej debacie na temat ustawy o IPN, Polacy średnio bardziej idealizowali moralność </w:t>
      </w:r>
      <w:r w:rsidR="00077EEC">
        <w:rPr>
          <w:color w:val="000000" w:themeColor="text1"/>
        </w:rPr>
        <w:t>narodu p</w:t>
      </w:r>
      <w:r w:rsidRPr="00A52CD9">
        <w:rPr>
          <w:color w:val="000000" w:themeColor="text1"/>
        </w:rPr>
        <w:t>olskiego w przeszłości</w:t>
      </w:r>
      <w:r w:rsidRPr="00A52CD9">
        <w:rPr>
          <w:rStyle w:val="Odwoanieprzypisudolnego"/>
          <w:color w:val="000000" w:themeColor="text1"/>
        </w:rPr>
        <w:footnoteReference w:id="78"/>
      </w:r>
      <w:r w:rsidRPr="00A52CD9">
        <w:rPr>
          <w:color w:val="000000" w:themeColor="text1"/>
        </w:rPr>
        <w:softHyphen/>
        <w:t xml:space="preserve"> a także jego potęgę</w:t>
      </w:r>
      <w:r w:rsidRPr="00A52CD9">
        <w:rPr>
          <w:rStyle w:val="Odwoanieprzypisudolnego"/>
          <w:color w:val="000000" w:themeColor="text1"/>
        </w:rPr>
        <w:footnoteReference w:id="79"/>
      </w:r>
      <w:r w:rsidRPr="00A52CD9">
        <w:rPr>
          <w:color w:val="000000" w:themeColor="text1"/>
        </w:rPr>
        <w:t>. Co ciekawe jednak, debata mogła mieć też pozytywne skutki – w drugim badaniu zaobserwowaliśmy, że średnia odpowiedzi na pytanie o konkurencję cierpień (Ż</w:t>
      </w:r>
      <w:r w:rsidRPr="00A52CD9">
        <w:rPr>
          <w:i/>
          <w:color w:val="000000" w:themeColor="text1"/>
        </w:rPr>
        <w:t xml:space="preserve">aden inny </w:t>
      </w:r>
      <w:r w:rsidRPr="00A52CD9">
        <w:rPr>
          <w:i/>
          <w:color w:val="000000" w:themeColor="text1"/>
        </w:rPr>
        <w:lastRenderedPageBreak/>
        <w:t>naród nie cierpiał tak bardzo jak Polacy</w:t>
      </w:r>
      <w:r w:rsidRPr="00A52CD9">
        <w:rPr>
          <w:color w:val="000000" w:themeColor="text1"/>
        </w:rPr>
        <w:t>)</w:t>
      </w:r>
      <w:r w:rsidRPr="00A52CD9">
        <w:rPr>
          <w:i/>
          <w:color w:val="000000" w:themeColor="text1"/>
        </w:rPr>
        <w:t xml:space="preserve"> </w:t>
      </w:r>
      <w:r w:rsidRPr="00A52CD9">
        <w:rPr>
          <w:color w:val="000000" w:themeColor="text1"/>
        </w:rPr>
        <w:t>spadła</w:t>
      </w:r>
      <w:r w:rsidRPr="00A52CD9">
        <w:rPr>
          <w:rStyle w:val="Odwoanieprzypisudolnego"/>
          <w:color w:val="000000" w:themeColor="text1"/>
        </w:rPr>
        <w:footnoteReference w:id="80"/>
      </w:r>
      <w:r w:rsidR="00564C6B">
        <w:rPr>
          <w:color w:val="000000" w:themeColor="text1"/>
        </w:rPr>
        <w:t xml:space="preserve"> </w:t>
      </w:r>
      <w:r w:rsidRPr="00A52CD9">
        <w:rPr>
          <w:color w:val="000000" w:themeColor="text1"/>
        </w:rPr>
        <w:t>– w drugim badaniu więcej osób nie zgadzało się z tym stwierdzeniem</w:t>
      </w:r>
      <w:r w:rsidR="003B72DC">
        <w:rPr>
          <w:color w:val="000000" w:themeColor="text1"/>
        </w:rPr>
        <w:t>,</w:t>
      </w:r>
      <w:r w:rsidRPr="00A52CD9">
        <w:rPr>
          <w:color w:val="000000" w:themeColor="text1"/>
        </w:rPr>
        <w:t xml:space="preserve"> niż zgadzało. Można zatem podejrzewać</w:t>
      </w:r>
      <w:r w:rsidR="00756B9F">
        <w:rPr>
          <w:color w:val="000000" w:themeColor="text1"/>
        </w:rPr>
        <w:t>,</w:t>
      </w:r>
      <w:r w:rsidRPr="00A52CD9">
        <w:rPr>
          <w:color w:val="000000" w:themeColor="text1"/>
        </w:rPr>
        <w:t xml:space="preserve"> że w wyniku debaty zwiększyła się skala uświadomienia sobie skali żydowskich cierpień</w:t>
      </w:r>
      <w:r w:rsidR="00077EEC">
        <w:rPr>
          <w:color w:val="000000" w:themeColor="text1"/>
        </w:rPr>
        <w:t xml:space="preserve"> przez część Polaków</w:t>
      </w:r>
      <w:r w:rsidRPr="00A52CD9">
        <w:rPr>
          <w:color w:val="000000" w:themeColor="text1"/>
        </w:rPr>
        <w:t>.</w:t>
      </w:r>
    </w:p>
    <w:bookmarkStart w:id="9" w:name="_Toc516241467"/>
    <w:p w14:paraId="0163E9B5" w14:textId="77777777" w:rsidR="00D036EB" w:rsidRPr="00617258" w:rsidRDefault="00D036EB" w:rsidP="00D036EB">
      <w:pPr>
        <w:pStyle w:val="Nagwek1"/>
        <w:spacing w:line="276" w:lineRule="auto"/>
      </w:pPr>
      <w:r>
        <w:rPr>
          <w:noProof/>
        </w:rPr>
        <mc:AlternateContent>
          <mc:Choice Requires="wps">
            <w:drawing>
              <wp:anchor distT="0" distB="0" distL="114300" distR="114300" simplePos="0" relativeHeight="251737088" behindDoc="1" locked="0" layoutInCell="1" allowOverlap="1" wp14:anchorId="29136FB6" wp14:editId="69B158BB">
                <wp:simplePos x="0" y="0"/>
                <wp:positionH relativeFrom="column">
                  <wp:posOffset>-635</wp:posOffset>
                </wp:positionH>
                <wp:positionV relativeFrom="paragraph">
                  <wp:posOffset>-46355</wp:posOffset>
                </wp:positionV>
                <wp:extent cx="5715000" cy="0"/>
                <wp:effectExtent l="22860" t="15240" r="15240" b="22860"/>
                <wp:wrapTight wrapText="bothSides">
                  <wp:wrapPolygon edited="0">
                    <wp:start x="0" y="-2147483648"/>
                    <wp:lineTo x="0" y="-2147483648"/>
                    <wp:lineTo x="602" y="-2147483648"/>
                    <wp:lineTo x="602" y="-2147483648"/>
                    <wp:lineTo x="0" y="-2147483648"/>
                  </wp:wrapPolygon>
                </wp:wrapTight>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E2ED3" id="AutoShape 7" o:spid="_x0000_s1026" type="#_x0000_t32" style="position:absolute;margin-left:-.05pt;margin-top:-3.65pt;width:450pt;height: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" strokecolor="#f7c6db" strokeweight="2.25pt">
                <w10:wrap type="tight"/>
              </v:shape>
            </w:pict>
          </mc:Fallback>
        </mc:AlternateContent>
      </w:r>
      <w:r w:rsidRPr="00617258">
        <w:t>Narcystyczna identyfikacja z narodem a idealizacja historii w trakcie i po debacie na temat ustawy o IPN</w:t>
      </w:r>
      <w:bookmarkEnd w:id="9"/>
    </w:p>
    <w:p w14:paraId="71097DC6" w14:textId="77777777" w:rsidR="00D036EB" w:rsidRPr="00617258" w:rsidRDefault="00D036EB" w:rsidP="00D036EB">
      <w:r>
        <w:rPr>
          <w:noProof/>
          <w:lang w:eastAsia="pl-PL"/>
        </w:rPr>
        <mc:AlternateContent>
          <mc:Choice Requires="wps">
            <w:drawing>
              <wp:anchor distT="0" distB="0" distL="114300" distR="114300" simplePos="0" relativeHeight="251738112" behindDoc="1" locked="0" layoutInCell="1" allowOverlap="1" wp14:anchorId="53A5DFF0" wp14:editId="1D8CEA82">
                <wp:simplePos x="0" y="0"/>
                <wp:positionH relativeFrom="column">
                  <wp:posOffset>-635</wp:posOffset>
                </wp:positionH>
                <wp:positionV relativeFrom="paragraph">
                  <wp:posOffset>44450</wp:posOffset>
                </wp:positionV>
                <wp:extent cx="5715000" cy="0"/>
                <wp:effectExtent l="22860" t="22860" r="15240" b="15240"/>
                <wp:wrapTight wrapText="bothSides">
                  <wp:wrapPolygon edited="0">
                    <wp:start x="0" y="-2147483648"/>
                    <wp:lineTo x="0" y="-2147483648"/>
                    <wp:lineTo x="602" y="-2147483648"/>
                    <wp:lineTo x="602" y="-2147483648"/>
                    <wp:lineTo x="0" y="-2147483648"/>
                  </wp:wrapPolygon>
                </wp:wrapTight>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3E591" id="AutoShape 9" o:spid="_x0000_s1026" type="#_x0000_t32" style="position:absolute;margin-left:-.05pt;margin-top:3.5pt;width:450pt;height: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" strokecolor="#f7c6db" strokeweight="2.25pt">
                <w10:wrap type="tight"/>
              </v:shape>
            </w:pict>
          </mc:Fallback>
        </mc:AlternateContent>
      </w:r>
    </w:p>
    <w:p w14:paraId="142AF78A" w14:textId="3093FFC0" w:rsidR="00D036EB" w:rsidRPr="00A52CD9" w:rsidRDefault="00D036EB" w:rsidP="00026B4C">
      <w:pPr>
        <w:spacing w:line="360" w:lineRule="auto"/>
        <w:ind w:firstLine="708"/>
        <w:jc w:val="both"/>
        <w:rPr>
          <w:color w:val="000000" w:themeColor="text1"/>
        </w:rPr>
      </w:pPr>
      <w:r w:rsidRPr="00A52CD9">
        <w:rPr>
          <w:color w:val="000000" w:themeColor="text1"/>
        </w:rPr>
        <w:t>Debata o historii stosunków polsko-żydowskich w trakcie drugiej wojny światowej</w:t>
      </w:r>
      <w:r w:rsidR="003B72DC">
        <w:rPr>
          <w:color w:val="000000" w:themeColor="text1"/>
        </w:rPr>
        <w:t>,</w:t>
      </w:r>
      <w:r w:rsidRPr="00A52CD9">
        <w:rPr>
          <w:color w:val="000000" w:themeColor="text1"/>
        </w:rPr>
        <w:t xml:space="preserve"> wywołana przez nowelizację ustawy o IPN</w:t>
      </w:r>
      <w:r w:rsidR="003B72DC">
        <w:rPr>
          <w:color w:val="000000" w:themeColor="text1"/>
        </w:rPr>
        <w:t>,</w:t>
      </w:r>
      <w:r w:rsidRPr="00A52CD9">
        <w:rPr>
          <w:color w:val="000000" w:themeColor="text1"/>
        </w:rPr>
        <w:t xml:space="preserve"> miała zasięg ogólnoświatowy. Uczestniczyli w niej oficjalni reprezentanci różnych krajów</w:t>
      </w:r>
      <w:r w:rsidR="00077EEC">
        <w:rPr>
          <w:color w:val="000000" w:themeColor="text1"/>
        </w:rPr>
        <w:t>,</w:t>
      </w:r>
      <w:r w:rsidRPr="00A52CD9">
        <w:rPr>
          <w:color w:val="000000" w:themeColor="text1"/>
        </w:rPr>
        <w:t xml:space="preserve"> w tym przede wszystkim Izraela. Krytyka polskiej ustawy przez zagranicznych polityków oraz media wywołała w Polsce ogólne poruszenie ze strony rządzących, którzy w swojej retoryce podkreślali wcześniej suwerenność Polski i Polaków</w:t>
      </w:r>
      <w:r w:rsidR="00077EEC">
        <w:rPr>
          <w:color w:val="000000" w:themeColor="text1"/>
        </w:rPr>
        <w:t>,</w:t>
      </w:r>
      <w:r w:rsidRPr="00A52CD9">
        <w:rPr>
          <w:color w:val="000000" w:themeColor="text1"/>
        </w:rPr>
        <w:t xml:space="preserve"> a także projekt deklarowanego przez polityków partii rządzącej uniezależnienia się od obcych wpływów</w:t>
      </w:r>
      <w:r w:rsidRPr="00A52CD9">
        <w:rPr>
          <w:rStyle w:val="Odwoanieprzypisudolnego"/>
          <w:color w:val="000000" w:themeColor="text1"/>
        </w:rPr>
        <w:footnoteReference w:id="81"/>
      </w:r>
      <w:r w:rsidRPr="00A52CD9">
        <w:rPr>
          <w:color w:val="000000" w:themeColor="text1"/>
        </w:rPr>
        <w:t>. Interesują</w:t>
      </w:r>
      <w:r w:rsidR="00077EEC">
        <w:rPr>
          <w:color w:val="000000" w:themeColor="text1"/>
        </w:rPr>
        <w:t>ce w tym kontekście wydaje się pytanie,</w:t>
      </w:r>
      <w:r w:rsidRPr="00A52CD9">
        <w:rPr>
          <w:color w:val="000000" w:themeColor="text1"/>
        </w:rPr>
        <w:t xml:space="preserve"> jak debata o IPN wpłynęła na obraz historii wśród Polaków</w:t>
      </w:r>
      <w:r w:rsidR="00077EEC">
        <w:rPr>
          <w:color w:val="000000" w:themeColor="text1"/>
        </w:rPr>
        <w:t>,</w:t>
      </w:r>
      <w:r w:rsidRPr="00A52CD9">
        <w:rPr>
          <w:color w:val="000000" w:themeColor="text1"/>
        </w:rPr>
        <w:t xml:space="preserve"> dla których obraz Polski w oczach innych grup jest centralny dla kolektywnej samoocen</w:t>
      </w:r>
      <w:r w:rsidR="00077EEC">
        <w:rPr>
          <w:color w:val="000000" w:themeColor="text1"/>
        </w:rPr>
        <w:t>y -</w:t>
      </w:r>
      <w:r w:rsidR="00564C6B">
        <w:rPr>
          <w:color w:val="000000" w:themeColor="text1"/>
        </w:rPr>
        <w:t xml:space="preserve"> </w:t>
      </w:r>
      <w:r w:rsidRPr="00A52CD9">
        <w:rPr>
          <w:color w:val="000000" w:themeColor="text1"/>
        </w:rPr>
        <w:t>czyli osób o narcystycznej identyfikacji z narodem. Kolektywny narcyzm, czyli postrzeganie narodu polskiego jako niesłusznie krytykowanego oraz niedocenianego przez inne narody</w:t>
      </w:r>
      <w:r w:rsidRPr="00A52CD9">
        <w:rPr>
          <w:rStyle w:val="Odwoanieprzypisudolnego"/>
          <w:color w:val="000000" w:themeColor="text1"/>
        </w:rPr>
        <w:footnoteReference w:id="82"/>
      </w:r>
      <w:r w:rsidRPr="00A52CD9">
        <w:rPr>
          <w:color w:val="000000" w:themeColor="text1"/>
        </w:rPr>
        <w:t xml:space="preserve"> mierzony był w obu pomiarach, w związku z czym możemy porównać wpływ </w:t>
      </w:r>
      <w:r w:rsidR="00077EEC">
        <w:rPr>
          <w:color w:val="000000" w:themeColor="text1"/>
        </w:rPr>
        <w:t xml:space="preserve">tego czynnika </w:t>
      </w:r>
      <w:r w:rsidRPr="00A52CD9">
        <w:rPr>
          <w:color w:val="000000" w:themeColor="text1"/>
        </w:rPr>
        <w:t>na idealizację historii</w:t>
      </w:r>
      <w:r w:rsidR="003B72DC">
        <w:rPr>
          <w:color w:val="000000" w:themeColor="text1"/>
        </w:rPr>
        <w:t>,</w:t>
      </w:r>
      <w:r w:rsidRPr="00A52CD9">
        <w:rPr>
          <w:color w:val="000000" w:themeColor="text1"/>
        </w:rPr>
        <w:t xml:space="preserve"> mierzoną oszacowaniem moralnych i niemoralnych Polaków w okresie drugiej wojny światowej na początku oraz pod koniec debaty. Ponieważ </w:t>
      </w:r>
      <w:r w:rsidR="00077EEC">
        <w:rPr>
          <w:color w:val="000000" w:themeColor="text1"/>
        </w:rPr>
        <w:t xml:space="preserve">debata ta </w:t>
      </w:r>
      <w:r w:rsidRPr="00A52CD9">
        <w:rPr>
          <w:color w:val="000000" w:themeColor="text1"/>
        </w:rPr>
        <w:t>miała</w:t>
      </w:r>
      <w:r w:rsidR="00564C6B">
        <w:rPr>
          <w:color w:val="000000" w:themeColor="text1"/>
        </w:rPr>
        <w:t xml:space="preserve"> </w:t>
      </w:r>
      <w:r w:rsidRPr="00A52CD9">
        <w:rPr>
          <w:color w:val="000000" w:themeColor="text1"/>
        </w:rPr>
        <w:t>zasięg</w:t>
      </w:r>
      <w:r w:rsidR="00077EEC">
        <w:rPr>
          <w:color w:val="000000" w:themeColor="text1"/>
        </w:rPr>
        <w:t xml:space="preserve"> międzynarodowy</w:t>
      </w:r>
      <w:r w:rsidRPr="00A52CD9">
        <w:rPr>
          <w:color w:val="000000" w:themeColor="text1"/>
        </w:rPr>
        <w:t>, a krytyka polskiego rządu płynęła nie tylko ze strony polskich naukowców i polityków opozycji</w:t>
      </w:r>
      <w:r w:rsidR="00077EEC">
        <w:rPr>
          <w:color w:val="000000" w:themeColor="text1"/>
        </w:rPr>
        <w:t>,</w:t>
      </w:r>
      <w:r w:rsidRPr="00A52CD9">
        <w:rPr>
          <w:color w:val="000000" w:themeColor="text1"/>
        </w:rPr>
        <w:t xml:space="preserve"> ale przede wszystkim </w:t>
      </w:r>
      <w:r w:rsidR="00077EEC">
        <w:rPr>
          <w:color w:val="000000" w:themeColor="text1"/>
        </w:rPr>
        <w:t>ze strony polityków z</w:t>
      </w:r>
      <w:r w:rsidRPr="00A52CD9">
        <w:rPr>
          <w:color w:val="000000" w:themeColor="text1"/>
        </w:rPr>
        <w:t xml:space="preserve"> Izraela czy Stanów Zjednoczonych, wydaje się, że mogła ona mieć szczególny wpływ na obraz okupacji wśród osób z tak zwaną narcystyczną identyfikacją. </w:t>
      </w:r>
    </w:p>
    <w:p w14:paraId="4F6729A5" w14:textId="77777777" w:rsidR="00D036EB" w:rsidRPr="001713AA" w:rsidRDefault="00D036EB" w:rsidP="00D036EB">
      <w:pPr>
        <w:spacing w:line="240" w:lineRule="auto"/>
        <w:rPr>
          <w:color w:val="000000" w:themeColor="text1"/>
          <w:sz w:val="24"/>
          <w:szCs w:val="24"/>
        </w:rPr>
      </w:pPr>
    </w:p>
    <w:p w14:paraId="43B587D7" w14:textId="77777777" w:rsidR="00D036EB" w:rsidRPr="001713AA" w:rsidRDefault="00D036EB" w:rsidP="00D036EB">
      <w:pPr>
        <w:spacing w:line="240" w:lineRule="auto"/>
        <w:jc w:val="center"/>
        <w:rPr>
          <w:color w:val="000000" w:themeColor="text1"/>
          <w:sz w:val="24"/>
          <w:szCs w:val="24"/>
        </w:rPr>
      </w:pPr>
      <w:r>
        <w:rPr>
          <w:noProof/>
          <w:color w:val="000000" w:themeColor="text1"/>
          <w:sz w:val="24"/>
          <w:szCs w:val="24"/>
          <w:lang w:eastAsia="pl-PL"/>
        </w:rPr>
        <w:lastRenderedPageBreak/>
        <w:drawing>
          <wp:anchor distT="0" distB="0" distL="114300" distR="114300" simplePos="0" relativeHeight="251732992" behindDoc="0" locked="0" layoutInCell="1" allowOverlap="1" wp14:anchorId="420D3B6B" wp14:editId="10AD4892">
            <wp:simplePos x="0" y="0"/>
            <wp:positionH relativeFrom="column">
              <wp:posOffset>4500880</wp:posOffset>
            </wp:positionH>
            <wp:positionV relativeFrom="paragraph">
              <wp:posOffset>46990</wp:posOffset>
            </wp:positionV>
            <wp:extent cx="923925" cy="788354"/>
            <wp:effectExtent l="0" t="0" r="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rzut ekranu 2018-05-24 o 14.18.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1330" cy="794673"/>
                    </a:xfrm>
                    <a:prstGeom prst="rect">
                      <a:avLst/>
                    </a:prstGeom>
                  </pic:spPr>
                </pic:pic>
              </a:graphicData>
            </a:graphic>
            <wp14:sizeRelH relativeFrom="page">
              <wp14:pctWidth>0</wp14:pctWidth>
            </wp14:sizeRelH>
            <wp14:sizeRelV relativeFrom="page">
              <wp14:pctHeight>0</wp14:pctHeight>
            </wp14:sizeRelV>
          </wp:anchor>
        </w:drawing>
      </w:r>
      <w:r w:rsidRPr="001713AA">
        <w:rPr>
          <w:noProof/>
          <w:color w:val="000000" w:themeColor="text1"/>
          <w:sz w:val="24"/>
          <w:szCs w:val="24"/>
          <w:lang w:eastAsia="pl-PL"/>
        </w:rPr>
        <mc:AlternateContent>
          <mc:Choice Requires="wps">
            <w:drawing>
              <wp:anchor distT="0" distB="0" distL="114300" distR="114300" simplePos="0" relativeHeight="251735040" behindDoc="0" locked="0" layoutInCell="1" allowOverlap="1" wp14:anchorId="62C5D491" wp14:editId="5A789C1C">
                <wp:simplePos x="0" y="0"/>
                <wp:positionH relativeFrom="column">
                  <wp:posOffset>995680</wp:posOffset>
                </wp:positionH>
                <wp:positionV relativeFrom="paragraph">
                  <wp:posOffset>2510155</wp:posOffset>
                </wp:positionV>
                <wp:extent cx="375920" cy="1102360"/>
                <wp:effectExtent l="0" t="0" r="0" b="0"/>
                <wp:wrapNone/>
                <wp:docPr id="7" name="Pole tekstowe 7"/>
                <wp:cNvGraphicFramePr/>
                <a:graphic xmlns:a="http://schemas.openxmlformats.org/drawingml/2006/main">
                  <a:graphicData uri="http://schemas.microsoft.com/office/word/2010/wordprocessingShape">
                    <wps:wsp>
                      <wps:cNvSpPr txBox="1"/>
                      <wps:spPr>
                        <a:xfrm rot="16200000" flipH="1" flipV="1">
                          <a:off x="0" y="0"/>
                          <a:ext cx="375920" cy="1102360"/>
                        </a:xfrm>
                        <a:prstGeom prst="rect">
                          <a:avLst/>
                        </a:prstGeom>
                        <a:noFill/>
                        <a:ln w="6350">
                          <a:noFill/>
                        </a:ln>
                      </wps:spPr>
                      <wps:txbx>
                        <w:txbxContent>
                          <w:p w14:paraId="7C9DB6B3" w14:textId="77777777" w:rsidR="00D45D6A" w:rsidRPr="00D408B8" w:rsidRDefault="00D45D6A" w:rsidP="00D036EB">
                            <w:pPr>
                              <w:jc w:val="center"/>
                              <w:rPr>
                                <w:b/>
                              </w:rPr>
                            </w:pPr>
                            <w:r>
                              <w:rPr>
                                <w:b/>
                              </w:rPr>
                              <w:t>Luty</w:t>
                            </w:r>
                            <w:r w:rsidRPr="00D408B8">
                              <w:rPr>
                                <w:b/>
                              </w:rPr>
                              <w:t xml:space="preserve"> 2018</w:t>
                            </w:r>
                          </w:p>
                          <w:p w14:paraId="4976DD60" w14:textId="77777777" w:rsidR="00D45D6A" w:rsidRPr="009F1832" w:rsidRDefault="00D45D6A" w:rsidP="00D036EB">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C5D491" id="_x0000_t202" coordsize="21600,21600" o:spt="202" path="m,l,21600r21600,l21600,xe">
                <v:stroke joinstyle="miter"/>
                <v:path gradientshapeok="t" o:connecttype="rect"/>
              </v:shapetype>
              <v:shape id="Pole tekstowe 7" o:spid="_x0000_s1026" type="#_x0000_t202" style="position:absolute;left:0;text-align:left;margin-left:78.4pt;margin-top:197.65pt;width:29.6pt;height:86.8pt;rotation:-90;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" filled="f" stroked="f" strokeweight=".5pt">
                <v:textbox style="layout-flow:vertical;mso-layout-flow-alt:bottom-to-top">
                  <w:txbxContent>
                    <w:p w14:paraId="7C9DB6B3" w14:textId="77777777" w:rsidR="00D45D6A" w:rsidRPr="00D408B8" w:rsidRDefault="00D45D6A" w:rsidP="00D036EB">
                      <w:pPr>
                        <w:jc w:val="center"/>
                        <w:rPr>
                          <w:b/>
                        </w:rPr>
                      </w:pPr>
                      <w:r>
                        <w:rPr>
                          <w:b/>
                        </w:rPr>
                        <w:t>Luty</w:t>
                      </w:r>
                      <w:r w:rsidRPr="00D408B8">
                        <w:rPr>
                          <w:b/>
                        </w:rPr>
                        <w:t xml:space="preserve"> 2018</w:t>
                      </w:r>
                    </w:p>
                    <w:p w14:paraId="4976DD60" w14:textId="77777777" w:rsidR="00D45D6A" w:rsidRPr="009F1832" w:rsidRDefault="00D45D6A" w:rsidP="00D036EB">
                      <w:pPr>
                        <w:jc w:val="center"/>
                      </w:pPr>
                    </w:p>
                  </w:txbxContent>
                </v:textbox>
              </v:shape>
            </w:pict>
          </mc:Fallback>
        </mc:AlternateContent>
      </w:r>
      <w:r w:rsidRPr="001713AA">
        <w:rPr>
          <w:noProof/>
          <w:color w:val="000000" w:themeColor="text1"/>
          <w:sz w:val="24"/>
          <w:szCs w:val="24"/>
          <w:lang w:eastAsia="pl-PL"/>
        </w:rPr>
        <mc:AlternateContent>
          <mc:Choice Requires="wps">
            <w:drawing>
              <wp:anchor distT="0" distB="0" distL="114300" distR="114300" simplePos="0" relativeHeight="251736064" behindDoc="0" locked="0" layoutInCell="1" allowOverlap="1" wp14:anchorId="6009CB6A" wp14:editId="72CD9B43">
                <wp:simplePos x="0" y="0"/>
                <wp:positionH relativeFrom="column">
                  <wp:posOffset>3972560</wp:posOffset>
                </wp:positionH>
                <wp:positionV relativeFrom="paragraph">
                  <wp:posOffset>2467909</wp:posOffset>
                </wp:positionV>
                <wp:extent cx="376517" cy="1102659"/>
                <wp:effectExtent l="0" t="0" r="0" b="0"/>
                <wp:wrapNone/>
                <wp:docPr id="8" name="Pole tekstowe 8"/>
                <wp:cNvGraphicFramePr/>
                <a:graphic xmlns:a="http://schemas.openxmlformats.org/drawingml/2006/main">
                  <a:graphicData uri="http://schemas.microsoft.com/office/word/2010/wordprocessingShape">
                    <wps:wsp>
                      <wps:cNvSpPr txBox="1"/>
                      <wps:spPr>
                        <a:xfrm rot="16200000" flipH="1" flipV="1">
                          <a:off x="0" y="0"/>
                          <a:ext cx="376517" cy="1102659"/>
                        </a:xfrm>
                        <a:prstGeom prst="rect">
                          <a:avLst/>
                        </a:prstGeom>
                        <a:noFill/>
                        <a:ln w="6350">
                          <a:noFill/>
                        </a:ln>
                      </wps:spPr>
                      <wps:txbx>
                        <w:txbxContent>
                          <w:p w14:paraId="70177886" w14:textId="77777777" w:rsidR="00D45D6A" w:rsidRPr="00D408B8" w:rsidRDefault="00D45D6A" w:rsidP="00D036EB">
                            <w:pPr>
                              <w:jc w:val="center"/>
                              <w:rPr>
                                <w:b/>
                              </w:rPr>
                            </w:pPr>
                            <w:r>
                              <w:rPr>
                                <w:b/>
                              </w:rPr>
                              <w:t>Marzec</w:t>
                            </w:r>
                            <w:r w:rsidRPr="00D408B8">
                              <w:rPr>
                                <w:b/>
                              </w:rPr>
                              <w:t xml:space="preserve"> 2018</w:t>
                            </w:r>
                          </w:p>
                          <w:p w14:paraId="4F77A5EA" w14:textId="77777777" w:rsidR="00D45D6A" w:rsidRPr="009F1832" w:rsidRDefault="00D45D6A" w:rsidP="00D036EB">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9CB6A" id="Pole tekstowe 8" o:spid="_x0000_s1027" type="#_x0000_t202" style="position:absolute;left:0;text-align:left;margin-left:312.8pt;margin-top:194.3pt;width:29.65pt;height:86.8pt;rotation:-90;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" filled="f" stroked="f" strokeweight=".5pt">
                <v:textbox style="layout-flow:vertical;mso-layout-flow-alt:bottom-to-top">
                  <w:txbxContent>
                    <w:p w14:paraId="70177886" w14:textId="77777777" w:rsidR="00D45D6A" w:rsidRPr="00D408B8" w:rsidRDefault="00D45D6A" w:rsidP="00D036EB">
                      <w:pPr>
                        <w:jc w:val="center"/>
                        <w:rPr>
                          <w:b/>
                        </w:rPr>
                      </w:pPr>
                      <w:r>
                        <w:rPr>
                          <w:b/>
                        </w:rPr>
                        <w:t>Marzec</w:t>
                      </w:r>
                      <w:r w:rsidRPr="00D408B8">
                        <w:rPr>
                          <w:b/>
                        </w:rPr>
                        <w:t xml:space="preserve"> 2018</w:t>
                      </w:r>
                    </w:p>
                    <w:p w14:paraId="4F77A5EA" w14:textId="77777777" w:rsidR="00D45D6A" w:rsidRPr="009F1832" w:rsidRDefault="00D45D6A" w:rsidP="00D036EB">
                      <w:pPr>
                        <w:jc w:val="center"/>
                      </w:pPr>
                    </w:p>
                  </w:txbxContent>
                </v:textbox>
              </v:shape>
            </w:pict>
          </mc:Fallback>
        </mc:AlternateContent>
      </w:r>
      <w:r w:rsidRPr="001713AA">
        <w:rPr>
          <w:noProof/>
          <w:color w:val="000000" w:themeColor="text1"/>
          <w:sz w:val="24"/>
          <w:szCs w:val="24"/>
          <w:lang w:eastAsia="pl-PL"/>
        </w:rPr>
        <mc:AlternateContent>
          <mc:Choice Requires="wps">
            <w:drawing>
              <wp:anchor distT="0" distB="0" distL="114300" distR="114300" simplePos="0" relativeHeight="251730944" behindDoc="0" locked="0" layoutInCell="1" allowOverlap="1" wp14:anchorId="54CA5FE9" wp14:editId="72CE502C">
                <wp:simplePos x="0" y="0"/>
                <wp:positionH relativeFrom="column">
                  <wp:posOffset>79920</wp:posOffset>
                </wp:positionH>
                <wp:positionV relativeFrom="paragraph">
                  <wp:posOffset>292100</wp:posOffset>
                </wp:positionV>
                <wp:extent cx="674551" cy="2438400"/>
                <wp:effectExtent l="0" t="0" r="0" b="0"/>
                <wp:wrapNone/>
                <wp:docPr id="35" name="Pole tekstowe 35"/>
                <wp:cNvGraphicFramePr/>
                <a:graphic xmlns:a="http://schemas.openxmlformats.org/drawingml/2006/main">
                  <a:graphicData uri="http://schemas.microsoft.com/office/word/2010/wordprocessingShape">
                    <wps:wsp>
                      <wps:cNvSpPr txBox="1"/>
                      <wps:spPr>
                        <a:xfrm>
                          <a:off x="0" y="0"/>
                          <a:ext cx="674551" cy="2438400"/>
                        </a:xfrm>
                        <a:prstGeom prst="rect">
                          <a:avLst/>
                        </a:prstGeom>
                        <a:noFill/>
                        <a:ln w="6350">
                          <a:noFill/>
                        </a:ln>
                      </wps:spPr>
                      <wps:txbx>
                        <w:txbxContent>
                          <w:p w14:paraId="3C24D7F3" w14:textId="77777777" w:rsidR="00D45D6A" w:rsidRPr="009F1832" w:rsidRDefault="00D45D6A" w:rsidP="00D036EB">
                            <w:pPr>
                              <w:jc w:val="center"/>
                            </w:pPr>
                            <w:r w:rsidRPr="009F1832">
                              <w:t>Średnie oszacowanie Pomagających Żydom w trakcie II wojny światowej</w:t>
                            </w:r>
                          </w:p>
                          <w:p w14:paraId="6C7D6C3A" w14:textId="77777777" w:rsidR="00D45D6A" w:rsidRPr="009F1832" w:rsidRDefault="00D45D6A" w:rsidP="00D036EB">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A5FE9" id="Pole tekstowe 35" o:spid="_x0000_s1028" type="#_x0000_t202" style="position:absolute;left:0;text-align:left;margin-left:6.3pt;margin-top:23pt;width:53.1pt;height:192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" filled="f" stroked="f" strokeweight=".5pt">
                <v:textbox style="layout-flow:vertical;mso-layout-flow-alt:bottom-to-top">
                  <w:txbxContent>
                    <w:p w14:paraId="3C24D7F3" w14:textId="77777777" w:rsidR="00D45D6A" w:rsidRPr="009F1832" w:rsidRDefault="00D45D6A" w:rsidP="00D036EB">
                      <w:pPr>
                        <w:jc w:val="center"/>
                      </w:pPr>
                      <w:r w:rsidRPr="009F1832">
                        <w:t>Średnie oszacowanie Pomagających Żydom w trakcie II wojny światowej</w:t>
                      </w:r>
                    </w:p>
                    <w:p w14:paraId="6C7D6C3A" w14:textId="77777777" w:rsidR="00D45D6A" w:rsidRPr="009F1832" w:rsidRDefault="00D45D6A" w:rsidP="00D036EB">
                      <w:pPr>
                        <w:jc w:val="center"/>
                      </w:pPr>
                    </w:p>
                  </w:txbxContent>
                </v:textbox>
              </v:shape>
            </w:pict>
          </mc:Fallback>
        </mc:AlternateContent>
      </w:r>
      <w:r w:rsidRPr="001713AA">
        <w:rPr>
          <w:noProof/>
          <w:color w:val="000000" w:themeColor="text1"/>
          <w:sz w:val="24"/>
          <w:szCs w:val="24"/>
          <w:lang w:eastAsia="pl-PL"/>
        </w:rPr>
        <mc:AlternateContent>
          <mc:Choice Requires="wps">
            <w:drawing>
              <wp:anchor distT="0" distB="0" distL="114300" distR="114300" simplePos="0" relativeHeight="251724800" behindDoc="0" locked="0" layoutInCell="1" allowOverlap="1" wp14:anchorId="6FE6A2B7" wp14:editId="7DFD34B2">
                <wp:simplePos x="0" y="0"/>
                <wp:positionH relativeFrom="column">
                  <wp:posOffset>1113971</wp:posOffset>
                </wp:positionH>
                <wp:positionV relativeFrom="paragraph">
                  <wp:posOffset>2535465</wp:posOffset>
                </wp:positionV>
                <wp:extent cx="3180443" cy="0"/>
                <wp:effectExtent l="0" t="0" r="7620" b="12700"/>
                <wp:wrapNone/>
                <wp:docPr id="36" name="Łącznik prosty 36"/>
                <wp:cNvGraphicFramePr/>
                <a:graphic xmlns:a="http://schemas.openxmlformats.org/drawingml/2006/main">
                  <a:graphicData uri="http://schemas.microsoft.com/office/word/2010/wordprocessingShape">
                    <wps:wsp>
                      <wps:cNvCnPr/>
                      <wps:spPr>
                        <a:xfrm flipV="1">
                          <a:off x="0" y="0"/>
                          <a:ext cx="31804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CC9840" id="Łącznik prosty 36"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pt,199.65pt" to="338.1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" strokecolor="#5b9bd5 [3204]" strokeweight=".5pt">
                <v:stroke joinstyle="miter"/>
              </v:line>
            </w:pict>
          </mc:Fallback>
        </mc:AlternateContent>
      </w:r>
      <w:r w:rsidRPr="001713AA">
        <w:rPr>
          <w:noProof/>
          <w:color w:val="000000" w:themeColor="text1"/>
          <w:sz w:val="24"/>
          <w:szCs w:val="24"/>
          <w:lang w:eastAsia="pl-PL"/>
        </w:rPr>
        <mc:AlternateContent>
          <mc:Choice Requires="wps">
            <w:drawing>
              <wp:anchor distT="0" distB="0" distL="114300" distR="114300" simplePos="0" relativeHeight="251729920" behindDoc="0" locked="0" layoutInCell="1" allowOverlap="1" wp14:anchorId="75DB985B" wp14:editId="0470D977">
                <wp:simplePos x="0" y="0"/>
                <wp:positionH relativeFrom="column">
                  <wp:posOffset>1113971</wp:posOffset>
                </wp:positionH>
                <wp:positionV relativeFrom="paragraph">
                  <wp:posOffset>347980</wp:posOffset>
                </wp:positionV>
                <wp:extent cx="3124200" cy="736600"/>
                <wp:effectExtent l="0" t="0" r="12700" b="12700"/>
                <wp:wrapNone/>
                <wp:docPr id="37" name="Łącznik prosty 37"/>
                <wp:cNvGraphicFramePr/>
                <a:graphic xmlns:a="http://schemas.openxmlformats.org/drawingml/2006/main">
                  <a:graphicData uri="http://schemas.microsoft.com/office/word/2010/wordprocessingShape">
                    <wps:wsp>
                      <wps:cNvCnPr/>
                      <wps:spPr>
                        <a:xfrm flipV="1">
                          <a:off x="0" y="0"/>
                          <a:ext cx="3124200" cy="736600"/>
                        </a:xfrm>
                        <a:prstGeom prst="line">
                          <a:avLst/>
                        </a:prstGeom>
                        <a:ln>
                          <a:solidFill>
                            <a:srgbClr val="9CBE9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562619" id="Łącznik prosty 37"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pt,27.4pt" to="333.7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" strokecolor="#9cbe95" strokeweight=".5pt">
                <v:stroke joinstyle="miter"/>
              </v:line>
            </w:pict>
          </mc:Fallback>
        </mc:AlternateContent>
      </w:r>
      <w:r w:rsidRPr="001713AA">
        <w:rPr>
          <w:noProof/>
          <w:color w:val="000000" w:themeColor="text1"/>
          <w:sz w:val="24"/>
          <w:szCs w:val="24"/>
          <w:lang w:eastAsia="pl-PL"/>
        </w:rPr>
        <mc:AlternateContent>
          <mc:Choice Requires="wps">
            <w:drawing>
              <wp:anchor distT="0" distB="0" distL="114300" distR="114300" simplePos="0" relativeHeight="251726848" behindDoc="0" locked="0" layoutInCell="1" allowOverlap="1" wp14:anchorId="78536E30" wp14:editId="33B71DFA">
                <wp:simplePos x="0" y="0"/>
                <wp:positionH relativeFrom="column">
                  <wp:posOffset>1113972</wp:posOffset>
                </wp:positionH>
                <wp:positionV relativeFrom="paragraph">
                  <wp:posOffset>1360170</wp:posOffset>
                </wp:positionV>
                <wp:extent cx="3180080" cy="356145"/>
                <wp:effectExtent l="0" t="0" r="20320" b="12700"/>
                <wp:wrapNone/>
                <wp:docPr id="38" name="Łącznik prosty 38"/>
                <wp:cNvGraphicFramePr/>
                <a:graphic xmlns:a="http://schemas.openxmlformats.org/drawingml/2006/main">
                  <a:graphicData uri="http://schemas.microsoft.com/office/word/2010/wordprocessingShape">
                    <wps:wsp>
                      <wps:cNvCnPr/>
                      <wps:spPr>
                        <a:xfrm flipV="1">
                          <a:off x="0" y="0"/>
                          <a:ext cx="3180080" cy="356145"/>
                        </a:xfrm>
                        <a:prstGeom prst="line">
                          <a:avLst/>
                        </a:prstGeom>
                        <a:ln>
                          <a:solidFill>
                            <a:srgbClr val="EC527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8C2099" id="Łącznik prosty 38"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pt,107.1pt" to="338.1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" strokecolor="#ec527b" strokeweight=".5pt">
                <v:stroke joinstyle="miter"/>
              </v:line>
            </w:pict>
          </mc:Fallback>
        </mc:AlternateContent>
      </w:r>
      <w:r w:rsidRPr="001713AA">
        <w:rPr>
          <w:noProof/>
          <w:color w:val="000000" w:themeColor="text1"/>
          <w:sz w:val="24"/>
          <w:szCs w:val="24"/>
          <w:lang w:eastAsia="pl-PL"/>
        </w:rPr>
        <w:drawing>
          <wp:inline distT="0" distB="0" distL="0" distR="0" wp14:anchorId="1305C116" wp14:editId="5ECD247C">
            <wp:extent cx="4385991" cy="2837329"/>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220" r="13869" b="11309"/>
                    <a:stretch/>
                  </pic:blipFill>
                  <pic:spPr bwMode="auto">
                    <a:xfrm>
                      <a:off x="0" y="0"/>
                      <a:ext cx="4387738" cy="2838459"/>
                    </a:xfrm>
                    <a:prstGeom prst="rect">
                      <a:avLst/>
                    </a:prstGeom>
                    <a:ln>
                      <a:noFill/>
                    </a:ln>
                    <a:extLst>
                      <a:ext uri="{53640926-AAD7-44D8-BBD7-CCE9431645EC}">
                        <a14:shadowObscured xmlns:a14="http://schemas.microsoft.com/office/drawing/2010/main"/>
                      </a:ext>
                    </a:extLst>
                  </pic:spPr>
                </pic:pic>
              </a:graphicData>
            </a:graphic>
          </wp:inline>
        </w:drawing>
      </w:r>
    </w:p>
    <w:p w14:paraId="26292856" w14:textId="77777777" w:rsidR="00D036EB" w:rsidRPr="001713AA" w:rsidRDefault="00D036EB" w:rsidP="00D036EB">
      <w:pPr>
        <w:spacing w:line="240" w:lineRule="auto"/>
        <w:rPr>
          <w:b/>
          <w:color w:val="000000" w:themeColor="text1"/>
          <w:sz w:val="24"/>
          <w:szCs w:val="24"/>
        </w:rPr>
      </w:pPr>
    </w:p>
    <w:p w14:paraId="13FD2DEE" w14:textId="77777777" w:rsidR="00D036EB" w:rsidRPr="00A52CD9" w:rsidRDefault="00D036EB" w:rsidP="00D036EB">
      <w:pPr>
        <w:spacing w:line="240" w:lineRule="auto"/>
        <w:rPr>
          <w:color w:val="000000" w:themeColor="text1"/>
        </w:rPr>
      </w:pPr>
      <w:r w:rsidRPr="00727CDC">
        <w:rPr>
          <w:color w:val="000000" w:themeColor="text1"/>
        </w:rPr>
        <w:t>Rysunek 12</w:t>
      </w:r>
      <w:r>
        <w:rPr>
          <w:b/>
          <w:color w:val="000000" w:themeColor="text1"/>
        </w:rPr>
        <w:t>.</w:t>
      </w:r>
      <w:r w:rsidRPr="00A52CD9">
        <w:rPr>
          <w:b/>
          <w:color w:val="000000" w:themeColor="text1"/>
        </w:rPr>
        <w:t xml:space="preserve"> </w:t>
      </w:r>
      <w:r w:rsidRPr="00A52CD9">
        <w:rPr>
          <w:color w:val="000000" w:themeColor="text1"/>
        </w:rPr>
        <w:t>Związek narcystycznej identyfikacji z narodem z szacowaniem moralnych postaw Polaków w okresie II wojny światowej na początku debaty</w:t>
      </w:r>
    </w:p>
    <w:p w14:paraId="72D7D042" w14:textId="77777777" w:rsidR="00D036EB" w:rsidRPr="00A52CD9" w:rsidRDefault="00D036EB" w:rsidP="00D036EB">
      <w:pPr>
        <w:spacing w:line="360" w:lineRule="auto"/>
        <w:rPr>
          <w:color w:val="000000" w:themeColor="text1"/>
        </w:rPr>
      </w:pPr>
    </w:p>
    <w:p w14:paraId="5C5D7B25" w14:textId="3D782989" w:rsidR="00D036EB" w:rsidRPr="00A52CD9" w:rsidRDefault="00D036EB" w:rsidP="00026B4C">
      <w:pPr>
        <w:spacing w:line="360" w:lineRule="auto"/>
        <w:ind w:firstLine="708"/>
        <w:jc w:val="both"/>
        <w:rPr>
          <w:color w:val="000000" w:themeColor="text1"/>
        </w:rPr>
      </w:pPr>
      <w:r w:rsidRPr="00A52CD9">
        <w:rPr>
          <w:color w:val="000000" w:themeColor="text1"/>
        </w:rPr>
        <w:t>Zgodnie z przewidywaniami</w:t>
      </w:r>
      <w:r w:rsidR="003B72DC">
        <w:rPr>
          <w:color w:val="000000" w:themeColor="text1"/>
        </w:rPr>
        <w:t>,</w:t>
      </w:r>
      <w:r w:rsidRPr="00A52CD9">
        <w:rPr>
          <w:color w:val="000000" w:themeColor="text1"/>
        </w:rPr>
        <w:t xml:space="preserve"> </w:t>
      </w:r>
      <w:r w:rsidR="00077EEC">
        <w:rPr>
          <w:color w:val="000000" w:themeColor="text1"/>
        </w:rPr>
        <w:t xml:space="preserve">po debacie wzrósł </w:t>
      </w:r>
      <w:r w:rsidRPr="00A52CD9">
        <w:rPr>
          <w:color w:val="000000" w:themeColor="text1"/>
        </w:rPr>
        <w:t xml:space="preserve">wpływ kolektywnego narcyzmu na przeszacowanie moralnych postaw w okresie II wojny światowej. </w:t>
      </w:r>
      <w:r w:rsidR="002362E8">
        <w:rPr>
          <w:color w:val="000000" w:themeColor="text1"/>
        </w:rPr>
        <w:t>N</w:t>
      </w:r>
      <w:r w:rsidR="00077EEC">
        <w:rPr>
          <w:color w:val="000000" w:themeColor="text1"/>
        </w:rPr>
        <w:t xml:space="preserve">a początku </w:t>
      </w:r>
      <w:r w:rsidR="002362E8">
        <w:rPr>
          <w:color w:val="000000" w:themeColor="text1"/>
        </w:rPr>
        <w:t xml:space="preserve">debaty </w:t>
      </w:r>
      <w:r w:rsidR="00BF22CD">
        <w:rPr>
          <w:color w:val="000000" w:themeColor="text1"/>
        </w:rPr>
        <w:t>wśród</w:t>
      </w:r>
      <w:r w:rsidR="002362E8">
        <w:rPr>
          <w:color w:val="000000" w:themeColor="text1"/>
        </w:rPr>
        <w:t xml:space="preserve"> </w:t>
      </w:r>
      <w:r w:rsidRPr="00A52CD9">
        <w:rPr>
          <w:color w:val="000000" w:themeColor="text1"/>
        </w:rPr>
        <w:t>os</w:t>
      </w:r>
      <w:r w:rsidR="002362E8">
        <w:rPr>
          <w:color w:val="000000" w:themeColor="text1"/>
        </w:rPr>
        <w:t>ó</w:t>
      </w:r>
      <w:r w:rsidRPr="00A52CD9">
        <w:rPr>
          <w:color w:val="000000" w:themeColor="text1"/>
        </w:rPr>
        <w:t xml:space="preserve">b o narcystycznej identyfikacji </w:t>
      </w:r>
      <w:r w:rsidR="00BF22CD">
        <w:rPr>
          <w:color w:val="000000" w:themeColor="text1"/>
        </w:rPr>
        <w:t xml:space="preserve">szacowano, że 56% społeczeństwa </w:t>
      </w:r>
      <w:r w:rsidRPr="00A52CD9">
        <w:rPr>
          <w:color w:val="000000" w:themeColor="text1"/>
        </w:rPr>
        <w:t xml:space="preserve">bezinteresownie pomagało Żydom, a </w:t>
      </w:r>
      <w:r w:rsidR="00BF22CD">
        <w:rPr>
          <w:color w:val="000000" w:themeColor="text1"/>
        </w:rPr>
        <w:t xml:space="preserve">wśród </w:t>
      </w:r>
      <w:r w:rsidRPr="00A52CD9">
        <w:rPr>
          <w:color w:val="000000" w:themeColor="text1"/>
        </w:rPr>
        <w:t>os</w:t>
      </w:r>
      <w:r w:rsidR="00BF22CD">
        <w:rPr>
          <w:color w:val="000000" w:themeColor="text1"/>
        </w:rPr>
        <w:t>ó</w:t>
      </w:r>
      <w:r w:rsidRPr="00A52CD9">
        <w:rPr>
          <w:color w:val="000000" w:themeColor="text1"/>
        </w:rPr>
        <w:t>b</w:t>
      </w:r>
      <w:r w:rsidR="003B72DC">
        <w:rPr>
          <w:color w:val="000000" w:themeColor="text1"/>
        </w:rPr>
        <w:t>,</w:t>
      </w:r>
      <w:r w:rsidRPr="00A52CD9">
        <w:rPr>
          <w:color w:val="000000" w:themeColor="text1"/>
        </w:rPr>
        <w:t xml:space="preserve"> które takiej identyfikacji nie miały</w:t>
      </w:r>
      <w:r w:rsidR="00DC4805">
        <w:rPr>
          <w:color w:val="000000" w:themeColor="text1"/>
        </w:rPr>
        <w:t>,</w:t>
      </w:r>
      <w:r w:rsidRPr="00A52CD9">
        <w:rPr>
          <w:color w:val="000000" w:themeColor="text1"/>
        </w:rPr>
        <w:t xml:space="preserve"> </w:t>
      </w:r>
      <w:r w:rsidR="003B72DC">
        <w:rPr>
          <w:color w:val="000000" w:themeColor="text1"/>
        </w:rPr>
        <w:t>wskaźnik ten wyniósł</w:t>
      </w:r>
      <w:r w:rsidR="003B72DC" w:rsidRPr="00A52CD9">
        <w:rPr>
          <w:color w:val="000000" w:themeColor="text1"/>
        </w:rPr>
        <w:t xml:space="preserve"> </w:t>
      </w:r>
      <w:r w:rsidRPr="00A52CD9">
        <w:rPr>
          <w:color w:val="000000" w:themeColor="text1"/>
        </w:rPr>
        <w:t>43%</w:t>
      </w:r>
      <w:r w:rsidR="00BF22CD">
        <w:rPr>
          <w:color w:val="000000" w:themeColor="text1"/>
        </w:rPr>
        <w:t xml:space="preserve">. </w:t>
      </w:r>
      <w:r w:rsidRPr="00A52CD9">
        <w:rPr>
          <w:color w:val="000000" w:themeColor="text1"/>
        </w:rPr>
        <w:t>Po debacie średnie oszacowanie moralnych postaw wśród osób o narcystycznej identyfikacji wzrosło, podczas gdy u innych nie zmieniło się istotnie (</w:t>
      </w:r>
      <w:r w:rsidR="00BF22CD">
        <w:rPr>
          <w:color w:val="000000" w:themeColor="text1"/>
        </w:rPr>
        <w:t>r</w:t>
      </w:r>
      <w:r w:rsidRPr="00A52CD9">
        <w:rPr>
          <w:color w:val="000000" w:themeColor="text1"/>
        </w:rPr>
        <w:t xml:space="preserve">ysunek </w:t>
      </w:r>
      <w:r>
        <w:rPr>
          <w:color w:val="000000" w:themeColor="text1"/>
        </w:rPr>
        <w:t>1</w:t>
      </w:r>
      <w:r w:rsidRPr="00A52CD9">
        <w:rPr>
          <w:color w:val="000000" w:themeColor="text1"/>
        </w:rPr>
        <w:t>2). Debata wpłynęła na większą idealizację moralnego obrazu okupacji u osób o wysokiej i niestabilnej kolektywnej samoocenie, podczas gdy u innych idealizacja moralności w stosunkach polsko-żydowskich pozostała na tym samym poziomie.</w:t>
      </w:r>
      <w:r w:rsidR="00564C6B">
        <w:rPr>
          <w:color w:val="000000" w:themeColor="text1"/>
        </w:rPr>
        <w:t xml:space="preserve"> </w:t>
      </w:r>
    </w:p>
    <w:p w14:paraId="094A2E5C" w14:textId="03DFE681" w:rsidR="00D036EB" w:rsidRPr="00A52CD9" w:rsidRDefault="00BF22CD" w:rsidP="00026B4C">
      <w:pPr>
        <w:spacing w:line="360" w:lineRule="auto"/>
        <w:ind w:firstLine="708"/>
        <w:jc w:val="both"/>
        <w:rPr>
          <w:color w:val="000000" w:themeColor="text1"/>
        </w:rPr>
      </w:pPr>
      <w:r>
        <w:rPr>
          <w:color w:val="000000" w:themeColor="text1"/>
        </w:rPr>
        <w:t>M</w:t>
      </w:r>
      <w:r w:rsidR="00D036EB" w:rsidRPr="00A52CD9">
        <w:rPr>
          <w:color w:val="000000" w:themeColor="text1"/>
        </w:rPr>
        <w:t xml:space="preserve">iędzynarodowa debata </w:t>
      </w:r>
      <w:r>
        <w:rPr>
          <w:color w:val="000000" w:themeColor="text1"/>
        </w:rPr>
        <w:t xml:space="preserve">wokół nowelizacji ustawy o IPN </w:t>
      </w:r>
      <w:r w:rsidR="003B72DC">
        <w:rPr>
          <w:color w:val="000000" w:themeColor="text1"/>
        </w:rPr>
        <w:t>miała podobny wpływ wśród</w:t>
      </w:r>
      <w:r w:rsidRPr="00A52CD9">
        <w:rPr>
          <w:color w:val="000000" w:themeColor="text1"/>
        </w:rPr>
        <w:t xml:space="preserve"> osób o narcystycznej identyfikacji </w:t>
      </w:r>
      <w:r w:rsidR="00D036EB" w:rsidRPr="00A52CD9">
        <w:rPr>
          <w:color w:val="000000" w:themeColor="text1"/>
        </w:rPr>
        <w:t xml:space="preserve">na obraz niemoralnych zachowań świadków Holokaustu. O ile na początku </w:t>
      </w:r>
      <w:r w:rsidR="003B72DC">
        <w:rPr>
          <w:color w:val="000000" w:themeColor="text1"/>
        </w:rPr>
        <w:t xml:space="preserve">dyskusji </w:t>
      </w:r>
      <w:r w:rsidR="00D036EB" w:rsidRPr="00A52CD9">
        <w:rPr>
          <w:color w:val="000000" w:themeColor="text1"/>
        </w:rPr>
        <w:t xml:space="preserve">ich obraz okupacji nie różnił się istotnie – podobnie jak inni szacowali oni </w:t>
      </w:r>
      <w:r w:rsidR="00DC4805">
        <w:rPr>
          <w:color w:val="000000" w:themeColor="text1"/>
        </w:rPr>
        <w:t xml:space="preserve">udział </w:t>
      </w:r>
      <w:r w:rsidR="00D036EB" w:rsidRPr="00A52CD9">
        <w:rPr>
          <w:color w:val="000000" w:themeColor="text1"/>
        </w:rPr>
        <w:t>Polaków współpracujących z Niemcami na około 20%</w:t>
      </w:r>
      <w:r>
        <w:rPr>
          <w:color w:val="000000" w:themeColor="text1"/>
        </w:rPr>
        <w:t xml:space="preserve"> społeczeństwa</w:t>
      </w:r>
      <w:r w:rsidR="003B72DC">
        <w:rPr>
          <w:color w:val="000000" w:themeColor="text1"/>
        </w:rPr>
        <w:t xml:space="preserve"> –</w:t>
      </w:r>
      <w:r w:rsidR="00D036EB" w:rsidRPr="00A52CD9">
        <w:rPr>
          <w:color w:val="000000" w:themeColor="text1"/>
        </w:rPr>
        <w:t xml:space="preserve"> o tyle pod koniec debaty </w:t>
      </w:r>
      <w:r>
        <w:rPr>
          <w:color w:val="000000" w:themeColor="text1"/>
        </w:rPr>
        <w:t xml:space="preserve">odsetek ten był szacowany </w:t>
      </w:r>
      <w:r w:rsidR="00D036EB" w:rsidRPr="00A52CD9">
        <w:rPr>
          <w:color w:val="000000" w:themeColor="text1"/>
        </w:rPr>
        <w:t>jako istotnie niższy od innych. Może to świadczyć o tym, że debata miała znaczący wpływ na idealizację historii przez kolektywnych narcyzów tj</w:t>
      </w:r>
      <w:r w:rsidR="003B72DC">
        <w:rPr>
          <w:color w:val="000000" w:themeColor="text1"/>
        </w:rPr>
        <w:t>.</w:t>
      </w:r>
      <w:r>
        <w:rPr>
          <w:color w:val="000000" w:themeColor="text1"/>
        </w:rPr>
        <w:t>,</w:t>
      </w:r>
      <w:r w:rsidR="00D036EB" w:rsidRPr="00A52CD9">
        <w:rPr>
          <w:color w:val="000000" w:themeColor="text1"/>
        </w:rPr>
        <w:t xml:space="preserve"> o ile generalnie wzrosła świadomość o kolaborujących z Niemcami Polakach, osoby narcystycznie związane z Polską po debacie bardziej odrzucają tę narrację niż przed debatą (rysunek </w:t>
      </w:r>
      <w:r w:rsidR="00D036EB">
        <w:rPr>
          <w:color w:val="000000" w:themeColor="text1"/>
        </w:rPr>
        <w:t>1</w:t>
      </w:r>
      <w:r w:rsidR="00D036EB" w:rsidRPr="00A52CD9">
        <w:rPr>
          <w:color w:val="000000" w:themeColor="text1"/>
        </w:rPr>
        <w:t xml:space="preserve">3). </w:t>
      </w:r>
    </w:p>
    <w:p w14:paraId="7DE132D2" w14:textId="77777777" w:rsidR="00D036EB" w:rsidRPr="001713AA" w:rsidRDefault="00D036EB" w:rsidP="00D036EB">
      <w:pPr>
        <w:spacing w:line="240" w:lineRule="auto"/>
        <w:jc w:val="center"/>
        <w:rPr>
          <w:b/>
          <w:color w:val="000000" w:themeColor="text1"/>
          <w:sz w:val="24"/>
          <w:szCs w:val="24"/>
        </w:rPr>
      </w:pPr>
      <w:r w:rsidRPr="007B4BE3">
        <w:rPr>
          <w:b/>
          <w:noProof/>
          <w:color w:val="000000" w:themeColor="text1"/>
          <w:sz w:val="24"/>
          <w:szCs w:val="24"/>
          <w:lang w:eastAsia="pl-PL"/>
        </w:rPr>
        <w:lastRenderedPageBreak/>
        <mc:AlternateContent>
          <mc:Choice Requires="wps">
            <w:drawing>
              <wp:anchor distT="0" distB="0" distL="114300" distR="114300" simplePos="0" relativeHeight="251742208" behindDoc="0" locked="0" layoutInCell="1" allowOverlap="1" wp14:anchorId="7EFD8B6D" wp14:editId="5FDAC164">
                <wp:simplePos x="0" y="0"/>
                <wp:positionH relativeFrom="column">
                  <wp:posOffset>4079240</wp:posOffset>
                </wp:positionH>
                <wp:positionV relativeFrom="paragraph">
                  <wp:posOffset>2450465</wp:posOffset>
                </wp:positionV>
                <wp:extent cx="375920" cy="1102360"/>
                <wp:effectExtent l="0" t="0" r="0" b="0"/>
                <wp:wrapNone/>
                <wp:docPr id="62" name="Pole tekstowe 62"/>
                <wp:cNvGraphicFramePr/>
                <a:graphic xmlns:a="http://schemas.openxmlformats.org/drawingml/2006/main">
                  <a:graphicData uri="http://schemas.microsoft.com/office/word/2010/wordprocessingShape">
                    <wps:wsp>
                      <wps:cNvSpPr txBox="1"/>
                      <wps:spPr>
                        <a:xfrm rot="16200000" flipH="1" flipV="1">
                          <a:off x="0" y="0"/>
                          <a:ext cx="375920" cy="1102360"/>
                        </a:xfrm>
                        <a:prstGeom prst="rect">
                          <a:avLst/>
                        </a:prstGeom>
                        <a:noFill/>
                        <a:ln w="6350">
                          <a:noFill/>
                        </a:ln>
                      </wps:spPr>
                      <wps:txbx>
                        <w:txbxContent>
                          <w:p w14:paraId="22ADDCF1" w14:textId="77777777" w:rsidR="00D45D6A" w:rsidRPr="00D408B8" w:rsidRDefault="00D45D6A" w:rsidP="00D036EB">
                            <w:pPr>
                              <w:jc w:val="center"/>
                              <w:rPr>
                                <w:b/>
                              </w:rPr>
                            </w:pPr>
                            <w:r>
                              <w:rPr>
                                <w:b/>
                              </w:rPr>
                              <w:t>Marzec</w:t>
                            </w:r>
                            <w:r w:rsidRPr="00D408B8">
                              <w:rPr>
                                <w:b/>
                              </w:rPr>
                              <w:t xml:space="preserve"> 2018</w:t>
                            </w:r>
                          </w:p>
                          <w:p w14:paraId="0301C460" w14:textId="77777777" w:rsidR="00D45D6A" w:rsidRPr="009F1832" w:rsidRDefault="00D45D6A" w:rsidP="00D036EB">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D8B6D" id="Pole tekstowe 62" o:spid="_x0000_s1029" type="#_x0000_t202" style="position:absolute;left:0;text-align:left;margin-left:321.2pt;margin-top:192.95pt;width:29.6pt;height:86.8pt;rotation:-90;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" filled="f" stroked="f" strokeweight=".5pt">
                <v:textbox style="layout-flow:vertical;mso-layout-flow-alt:bottom-to-top">
                  <w:txbxContent>
                    <w:p w14:paraId="22ADDCF1" w14:textId="77777777" w:rsidR="00D45D6A" w:rsidRPr="00D408B8" w:rsidRDefault="00D45D6A" w:rsidP="00D036EB">
                      <w:pPr>
                        <w:jc w:val="center"/>
                        <w:rPr>
                          <w:b/>
                        </w:rPr>
                      </w:pPr>
                      <w:r>
                        <w:rPr>
                          <w:b/>
                        </w:rPr>
                        <w:t>Marzec</w:t>
                      </w:r>
                      <w:r w:rsidRPr="00D408B8">
                        <w:rPr>
                          <w:b/>
                        </w:rPr>
                        <w:t xml:space="preserve"> 2018</w:t>
                      </w:r>
                    </w:p>
                    <w:p w14:paraId="0301C460" w14:textId="77777777" w:rsidR="00D45D6A" w:rsidRPr="009F1832" w:rsidRDefault="00D45D6A" w:rsidP="00D036EB">
                      <w:pPr>
                        <w:jc w:val="center"/>
                      </w:pPr>
                    </w:p>
                  </w:txbxContent>
                </v:textbox>
              </v:shape>
            </w:pict>
          </mc:Fallback>
        </mc:AlternateContent>
      </w:r>
      <w:r w:rsidRPr="007B4BE3">
        <w:rPr>
          <w:b/>
          <w:noProof/>
          <w:color w:val="000000" w:themeColor="text1"/>
          <w:sz w:val="24"/>
          <w:szCs w:val="24"/>
          <w:lang w:eastAsia="pl-PL"/>
        </w:rPr>
        <mc:AlternateContent>
          <mc:Choice Requires="wps">
            <w:drawing>
              <wp:anchor distT="0" distB="0" distL="114300" distR="114300" simplePos="0" relativeHeight="251741184" behindDoc="0" locked="0" layoutInCell="1" allowOverlap="1" wp14:anchorId="663A0FA3" wp14:editId="5C76D926">
                <wp:simplePos x="0" y="0"/>
                <wp:positionH relativeFrom="column">
                  <wp:posOffset>1102360</wp:posOffset>
                </wp:positionH>
                <wp:positionV relativeFrom="paragraph">
                  <wp:posOffset>2493795</wp:posOffset>
                </wp:positionV>
                <wp:extent cx="375920" cy="1102360"/>
                <wp:effectExtent l="0" t="0" r="0" b="0"/>
                <wp:wrapNone/>
                <wp:docPr id="63" name="Pole tekstowe 63"/>
                <wp:cNvGraphicFramePr/>
                <a:graphic xmlns:a="http://schemas.openxmlformats.org/drawingml/2006/main">
                  <a:graphicData uri="http://schemas.microsoft.com/office/word/2010/wordprocessingShape">
                    <wps:wsp>
                      <wps:cNvSpPr txBox="1"/>
                      <wps:spPr>
                        <a:xfrm rot="16200000" flipH="1" flipV="1">
                          <a:off x="0" y="0"/>
                          <a:ext cx="375920" cy="1102360"/>
                        </a:xfrm>
                        <a:prstGeom prst="rect">
                          <a:avLst/>
                        </a:prstGeom>
                        <a:noFill/>
                        <a:ln w="6350">
                          <a:noFill/>
                        </a:ln>
                      </wps:spPr>
                      <wps:txbx>
                        <w:txbxContent>
                          <w:p w14:paraId="75D73A8A" w14:textId="77777777" w:rsidR="00D45D6A" w:rsidRPr="00D408B8" w:rsidRDefault="00D45D6A" w:rsidP="00D036EB">
                            <w:pPr>
                              <w:jc w:val="center"/>
                              <w:rPr>
                                <w:b/>
                              </w:rPr>
                            </w:pPr>
                            <w:r>
                              <w:rPr>
                                <w:b/>
                              </w:rPr>
                              <w:t>Luty</w:t>
                            </w:r>
                            <w:r w:rsidRPr="00D408B8">
                              <w:rPr>
                                <w:b/>
                              </w:rPr>
                              <w:t xml:space="preserve"> 2018</w:t>
                            </w:r>
                          </w:p>
                          <w:p w14:paraId="5CEDABA8" w14:textId="77777777" w:rsidR="00D45D6A" w:rsidRPr="009F1832" w:rsidRDefault="00D45D6A" w:rsidP="00D036EB">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3A0FA3" id="Pole tekstowe 63" o:spid="_x0000_s1030" type="#_x0000_t202" style="position:absolute;left:0;text-align:left;margin-left:86.8pt;margin-top:196.35pt;width:29.6pt;height:86.8pt;rotation:-90;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" filled="f" stroked="f" strokeweight=".5pt">
                <v:textbox style="layout-flow:vertical;mso-layout-flow-alt:bottom-to-top">
                  <w:txbxContent>
                    <w:p w14:paraId="75D73A8A" w14:textId="77777777" w:rsidR="00D45D6A" w:rsidRPr="00D408B8" w:rsidRDefault="00D45D6A" w:rsidP="00D036EB">
                      <w:pPr>
                        <w:jc w:val="center"/>
                        <w:rPr>
                          <w:b/>
                        </w:rPr>
                      </w:pPr>
                      <w:r>
                        <w:rPr>
                          <w:b/>
                        </w:rPr>
                        <w:t>Luty</w:t>
                      </w:r>
                      <w:r w:rsidRPr="00D408B8">
                        <w:rPr>
                          <w:b/>
                        </w:rPr>
                        <w:t xml:space="preserve"> 2018</w:t>
                      </w:r>
                    </w:p>
                    <w:p w14:paraId="5CEDABA8" w14:textId="77777777" w:rsidR="00D45D6A" w:rsidRPr="009F1832" w:rsidRDefault="00D45D6A" w:rsidP="00D036EB">
                      <w:pPr>
                        <w:jc w:val="center"/>
                      </w:pPr>
                    </w:p>
                  </w:txbxContent>
                </v:textbox>
              </v:shape>
            </w:pict>
          </mc:Fallback>
        </mc:AlternateContent>
      </w:r>
      <w:r>
        <w:rPr>
          <w:noProof/>
          <w:color w:val="000000" w:themeColor="text1"/>
          <w:sz w:val="24"/>
          <w:szCs w:val="24"/>
          <w:lang w:eastAsia="pl-PL"/>
        </w:rPr>
        <w:drawing>
          <wp:anchor distT="0" distB="0" distL="114300" distR="114300" simplePos="0" relativeHeight="251734016" behindDoc="0" locked="0" layoutInCell="1" allowOverlap="1" wp14:anchorId="56756716" wp14:editId="7100A07D">
            <wp:simplePos x="0" y="0"/>
            <wp:positionH relativeFrom="column">
              <wp:posOffset>4519931</wp:posOffset>
            </wp:positionH>
            <wp:positionV relativeFrom="paragraph">
              <wp:posOffset>-3175</wp:posOffset>
            </wp:positionV>
            <wp:extent cx="982344" cy="838200"/>
            <wp:effectExtent l="0" t="0" r="8890" b="0"/>
            <wp:wrapNone/>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rzut ekranu 2018-05-24 o 14.18.0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86711" cy="841926"/>
                    </a:xfrm>
                    <a:prstGeom prst="rect">
                      <a:avLst/>
                    </a:prstGeom>
                  </pic:spPr>
                </pic:pic>
              </a:graphicData>
            </a:graphic>
            <wp14:sizeRelH relativeFrom="page">
              <wp14:pctWidth>0</wp14:pctWidth>
            </wp14:sizeRelH>
            <wp14:sizeRelV relativeFrom="page">
              <wp14:pctHeight>0</wp14:pctHeight>
            </wp14:sizeRelV>
          </wp:anchor>
        </w:drawing>
      </w:r>
      <w:r w:rsidRPr="001713AA">
        <w:rPr>
          <w:noProof/>
          <w:color w:val="000000" w:themeColor="text1"/>
          <w:sz w:val="24"/>
          <w:szCs w:val="24"/>
          <w:lang w:eastAsia="pl-PL"/>
        </w:rPr>
        <mc:AlternateContent>
          <mc:Choice Requires="wps">
            <w:drawing>
              <wp:anchor distT="0" distB="0" distL="114300" distR="114300" simplePos="0" relativeHeight="251731968" behindDoc="0" locked="0" layoutInCell="1" allowOverlap="1" wp14:anchorId="4019D206" wp14:editId="399AF856">
                <wp:simplePos x="0" y="0"/>
                <wp:positionH relativeFrom="column">
                  <wp:posOffset>88265</wp:posOffset>
                </wp:positionH>
                <wp:positionV relativeFrom="paragraph">
                  <wp:posOffset>-90805</wp:posOffset>
                </wp:positionV>
                <wp:extent cx="587284" cy="2895600"/>
                <wp:effectExtent l="0" t="0" r="0" b="0"/>
                <wp:wrapNone/>
                <wp:docPr id="41" name="Pole tekstowe 41"/>
                <wp:cNvGraphicFramePr/>
                <a:graphic xmlns:a="http://schemas.openxmlformats.org/drawingml/2006/main">
                  <a:graphicData uri="http://schemas.microsoft.com/office/word/2010/wordprocessingShape">
                    <wps:wsp>
                      <wps:cNvSpPr txBox="1"/>
                      <wps:spPr>
                        <a:xfrm>
                          <a:off x="0" y="0"/>
                          <a:ext cx="587284" cy="2895600"/>
                        </a:xfrm>
                        <a:prstGeom prst="rect">
                          <a:avLst/>
                        </a:prstGeom>
                        <a:noFill/>
                        <a:ln w="6350">
                          <a:noFill/>
                        </a:ln>
                      </wps:spPr>
                      <wps:txbx>
                        <w:txbxContent>
                          <w:p w14:paraId="24DF2F9D" w14:textId="77777777" w:rsidR="00D45D6A" w:rsidRPr="009F1832" w:rsidRDefault="00D45D6A" w:rsidP="00D036EB">
                            <w:pPr>
                              <w:jc w:val="center"/>
                            </w:pPr>
                            <w:r w:rsidRPr="009F1832">
                              <w:t>Średnie oszacowanie niemoralnych postaw w trakcie drugiej wojny światowej</w:t>
                            </w:r>
                          </w:p>
                          <w:p w14:paraId="21325CE0" w14:textId="77777777" w:rsidR="00D45D6A" w:rsidRPr="009F1832" w:rsidRDefault="00D45D6A" w:rsidP="00D036EB">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9D206" id="Pole tekstowe 41" o:spid="_x0000_s1031" type="#_x0000_t202" style="position:absolute;left:0;text-align:left;margin-left:6.95pt;margin-top:-7.15pt;width:46.25pt;height:22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" filled="f" stroked="f" strokeweight=".5pt">
                <v:textbox style="layout-flow:vertical;mso-layout-flow-alt:bottom-to-top">
                  <w:txbxContent>
                    <w:p w14:paraId="24DF2F9D" w14:textId="77777777" w:rsidR="00D45D6A" w:rsidRPr="009F1832" w:rsidRDefault="00D45D6A" w:rsidP="00D036EB">
                      <w:pPr>
                        <w:jc w:val="center"/>
                      </w:pPr>
                      <w:r w:rsidRPr="009F1832">
                        <w:t>Średnie oszacowanie niemoralnych postaw w trakcie drugiej wojny światowej</w:t>
                      </w:r>
                    </w:p>
                    <w:p w14:paraId="21325CE0" w14:textId="77777777" w:rsidR="00D45D6A" w:rsidRPr="009F1832" w:rsidRDefault="00D45D6A" w:rsidP="00D036EB">
                      <w:pPr>
                        <w:jc w:val="center"/>
                      </w:pPr>
                    </w:p>
                  </w:txbxContent>
                </v:textbox>
              </v:shape>
            </w:pict>
          </mc:Fallback>
        </mc:AlternateContent>
      </w:r>
      <w:r w:rsidRPr="001713AA">
        <w:rPr>
          <w:noProof/>
          <w:color w:val="000000" w:themeColor="text1"/>
          <w:sz w:val="24"/>
          <w:szCs w:val="24"/>
          <w:lang w:eastAsia="pl-PL"/>
        </w:rPr>
        <mc:AlternateContent>
          <mc:Choice Requires="wps">
            <w:drawing>
              <wp:anchor distT="0" distB="0" distL="114300" distR="114300" simplePos="0" relativeHeight="251725824" behindDoc="0" locked="0" layoutInCell="1" allowOverlap="1" wp14:anchorId="0935D203" wp14:editId="70C67D9A">
                <wp:simplePos x="0" y="0"/>
                <wp:positionH relativeFrom="column">
                  <wp:posOffset>1167765</wp:posOffset>
                </wp:positionH>
                <wp:positionV relativeFrom="paragraph">
                  <wp:posOffset>330200</wp:posOffset>
                </wp:positionV>
                <wp:extent cx="3188970" cy="2220595"/>
                <wp:effectExtent l="0" t="0" r="24130" b="14605"/>
                <wp:wrapNone/>
                <wp:docPr id="42" name="Łącznik prosty 42"/>
                <wp:cNvGraphicFramePr/>
                <a:graphic xmlns:a="http://schemas.openxmlformats.org/drawingml/2006/main">
                  <a:graphicData uri="http://schemas.microsoft.com/office/word/2010/wordprocessingShape">
                    <wps:wsp>
                      <wps:cNvCnPr/>
                      <wps:spPr>
                        <a:xfrm flipV="1">
                          <a:off x="0" y="0"/>
                          <a:ext cx="3188970" cy="22205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CF8B27" id="Łącznik prosty 42"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5pt,26pt" to="343.05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" strokecolor="#5b9bd5 [3204]" strokeweight=".5pt">
                <v:stroke joinstyle="miter"/>
              </v:line>
            </w:pict>
          </mc:Fallback>
        </mc:AlternateContent>
      </w:r>
      <w:r w:rsidRPr="001713AA">
        <w:rPr>
          <w:noProof/>
          <w:color w:val="000000" w:themeColor="text1"/>
          <w:sz w:val="24"/>
          <w:szCs w:val="24"/>
          <w:lang w:eastAsia="pl-PL"/>
        </w:rPr>
        <mc:AlternateContent>
          <mc:Choice Requires="wps">
            <w:drawing>
              <wp:anchor distT="0" distB="0" distL="114300" distR="114300" simplePos="0" relativeHeight="251727872" behindDoc="0" locked="0" layoutInCell="1" allowOverlap="1" wp14:anchorId="09CD65D9" wp14:editId="27C8F4B3">
                <wp:simplePos x="0" y="0"/>
                <wp:positionH relativeFrom="column">
                  <wp:posOffset>1167765</wp:posOffset>
                </wp:positionH>
                <wp:positionV relativeFrom="paragraph">
                  <wp:posOffset>830580</wp:posOffset>
                </wp:positionV>
                <wp:extent cx="3188970" cy="1506220"/>
                <wp:effectExtent l="0" t="0" r="24130" b="17780"/>
                <wp:wrapNone/>
                <wp:docPr id="43" name="Łącznik prosty 43"/>
                <wp:cNvGraphicFramePr/>
                <a:graphic xmlns:a="http://schemas.openxmlformats.org/drawingml/2006/main">
                  <a:graphicData uri="http://schemas.microsoft.com/office/word/2010/wordprocessingShape">
                    <wps:wsp>
                      <wps:cNvCnPr/>
                      <wps:spPr>
                        <a:xfrm flipV="1">
                          <a:off x="0" y="0"/>
                          <a:ext cx="3188970" cy="1506220"/>
                        </a:xfrm>
                        <a:prstGeom prst="line">
                          <a:avLst/>
                        </a:prstGeom>
                        <a:ln>
                          <a:solidFill>
                            <a:srgbClr val="EC527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8DD052" id="Łącznik prosty 43"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5pt,65.4pt" to="343.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" strokecolor="#ec527b" strokeweight=".5pt">
                <v:stroke joinstyle="miter"/>
              </v:line>
            </w:pict>
          </mc:Fallback>
        </mc:AlternateContent>
      </w:r>
      <w:r w:rsidRPr="001713AA">
        <w:rPr>
          <w:noProof/>
          <w:color w:val="000000" w:themeColor="text1"/>
          <w:sz w:val="24"/>
          <w:szCs w:val="24"/>
          <w:lang w:eastAsia="pl-PL"/>
        </w:rPr>
        <mc:AlternateContent>
          <mc:Choice Requires="wps">
            <w:drawing>
              <wp:anchor distT="0" distB="0" distL="114300" distR="114300" simplePos="0" relativeHeight="251728896" behindDoc="0" locked="0" layoutInCell="1" allowOverlap="1" wp14:anchorId="636039B6" wp14:editId="7D92EE47">
                <wp:simplePos x="0" y="0"/>
                <wp:positionH relativeFrom="column">
                  <wp:posOffset>1168309</wp:posOffset>
                </wp:positionH>
                <wp:positionV relativeFrom="paragraph">
                  <wp:posOffset>1299210</wp:posOffset>
                </wp:positionV>
                <wp:extent cx="3188970" cy="827314"/>
                <wp:effectExtent l="0" t="0" r="24130" b="24130"/>
                <wp:wrapNone/>
                <wp:docPr id="44" name="Łącznik prosty 44"/>
                <wp:cNvGraphicFramePr/>
                <a:graphic xmlns:a="http://schemas.openxmlformats.org/drawingml/2006/main">
                  <a:graphicData uri="http://schemas.microsoft.com/office/word/2010/wordprocessingShape">
                    <wps:wsp>
                      <wps:cNvCnPr/>
                      <wps:spPr>
                        <a:xfrm flipV="1">
                          <a:off x="0" y="0"/>
                          <a:ext cx="3188970" cy="827314"/>
                        </a:xfrm>
                        <a:prstGeom prst="line">
                          <a:avLst/>
                        </a:prstGeom>
                        <a:ln>
                          <a:solidFill>
                            <a:srgbClr val="9CBE9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C80842" id="Łącznik prosty 44"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102.3pt" to="343.1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" strokecolor="#9cbe95" strokeweight=".5pt">
                <v:stroke joinstyle="miter"/>
              </v:line>
            </w:pict>
          </mc:Fallback>
        </mc:AlternateContent>
      </w:r>
      <w:r w:rsidRPr="001713AA">
        <w:rPr>
          <w:b/>
          <w:noProof/>
          <w:color w:val="000000" w:themeColor="text1"/>
          <w:sz w:val="24"/>
          <w:szCs w:val="24"/>
          <w:lang w:eastAsia="pl-PL"/>
        </w:rPr>
        <w:drawing>
          <wp:inline distT="0" distB="0" distL="0" distR="0" wp14:anchorId="08CC20F8" wp14:editId="1A197149">
            <wp:extent cx="4277189" cy="2850924"/>
            <wp:effectExtent l="0" t="0" r="317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218" r="15889" b="10899"/>
                    <a:stretch/>
                  </pic:blipFill>
                  <pic:spPr bwMode="auto">
                    <a:xfrm>
                      <a:off x="0" y="0"/>
                      <a:ext cx="4278229" cy="2851617"/>
                    </a:xfrm>
                    <a:prstGeom prst="rect">
                      <a:avLst/>
                    </a:prstGeom>
                    <a:ln>
                      <a:noFill/>
                    </a:ln>
                    <a:extLst>
                      <a:ext uri="{53640926-AAD7-44D8-BBD7-CCE9431645EC}">
                        <a14:shadowObscured xmlns:a14="http://schemas.microsoft.com/office/drawing/2010/main"/>
                      </a:ext>
                    </a:extLst>
                  </pic:spPr>
                </pic:pic>
              </a:graphicData>
            </a:graphic>
          </wp:inline>
        </w:drawing>
      </w:r>
    </w:p>
    <w:p w14:paraId="4367935B" w14:textId="77777777" w:rsidR="00D036EB" w:rsidRPr="001713AA" w:rsidRDefault="00D036EB" w:rsidP="00D036EB">
      <w:pPr>
        <w:spacing w:line="240" w:lineRule="auto"/>
        <w:rPr>
          <w:b/>
          <w:color w:val="000000" w:themeColor="text1"/>
          <w:sz w:val="24"/>
          <w:szCs w:val="24"/>
        </w:rPr>
      </w:pPr>
    </w:p>
    <w:p w14:paraId="778CE7A4" w14:textId="77777777" w:rsidR="00D036EB" w:rsidRPr="001713AA" w:rsidRDefault="00D036EB" w:rsidP="00D036EB">
      <w:pPr>
        <w:spacing w:line="240" w:lineRule="auto"/>
        <w:rPr>
          <w:b/>
          <w:color w:val="000000" w:themeColor="text1"/>
          <w:sz w:val="24"/>
          <w:szCs w:val="24"/>
        </w:rPr>
      </w:pPr>
      <w:r w:rsidRPr="00B02299">
        <w:rPr>
          <w:color w:val="000000" w:themeColor="text1"/>
          <w:sz w:val="24"/>
          <w:szCs w:val="24"/>
        </w:rPr>
        <w:t>Rysunek 13</w:t>
      </w:r>
      <w:r>
        <w:rPr>
          <w:b/>
          <w:color w:val="000000" w:themeColor="text1"/>
          <w:sz w:val="24"/>
          <w:szCs w:val="24"/>
        </w:rPr>
        <w:t>.</w:t>
      </w:r>
      <w:r w:rsidRPr="001713AA">
        <w:rPr>
          <w:b/>
          <w:color w:val="000000" w:themeColor="text1"/>
          <w:sz w:val="24"/>
          <w:szCs w:val="24"/>
        </w:rPr>
        <w:t xml:space="preserve"> </w:t>
      </w:r>
      <w:r w:rsidRPr="001713AA">
        <w:rPr>
          <w:color w:val="000000" w:themeColor="text1"/>
          <w:sz w:val="24"/>
          <w:szCs w:val="24"/>
        </w:rPr>
        <w:t xml:space="preserve">Związek narcystycznej identyfikacji z narodem z szacowaniem niemoralnych postaw Polaków w okresie II wojny światowej na początku i pod koniec debaty. </w:t>
      </w:r>
    </w:p>
    <w:p w14:paraId="739F79C2" w14:textId="77777777" w:rsidR="00D036EB" w:rsidRDefault="00D036EB" w:rsidP="00D036EB">
      <w:pPr>
        <w:rPr>
          <w:b/>
          <w:color w:val="000000" w:themeColor="text1"/>
          <w:sz w:val="24"/>
          <w:szCs w:val="24"/>
        </w:rPr>
      </w:pPr>
      <w:r>
        <w:rPr>
          <w:b/>
          <w:color w:val="000000" w:themeColor="text1"/>
          <w:sz w:val="24"/>
          <w:szCs w:val="24"/>
        </w:rPr>
        <w:br w:type="page"/>
      </w:r>
    </w:p>
    <w:bookmarkStart w:id="10" w:name="_Toc516241468"/>
    <w:p w14:paraId="480EF8FE" w14:textId="77777777" w:rsidR="00D036EB" w:rsidRPr="00617258" w:rsidRDefault="00D036EB" w:rsidP="00D036EB">
      <w:pPr>
        <w:pStyle w:val="Nagwek1"/>
        <w:spacing w:line="276" w:lineRule="auto"/>
      </w:pPr>
      <w:r>
        <w:rPr>
          <w:noProof/>
        </w:rPr>
        <w:lastRenderedPageBreak/>
        <mc:AlternateContent>
          <mc:Choice Requires="wps">
            <w:drawing>
              <wp:anchor distT="0" distB="0" distL="114300" distR="114300" simplePos="0" relativeHeight="251739136" behindDoc="1" locked="0" layoutInCell="1" allowOverlap="1" wp14:anchorId="5D1BB0EB" wp14:editId="0A5F1871">
                <wp:simplePos x="0" y="0"/>
                <wp:positionH relativeFrom="column">
                  <wp:posOffset>-635</wp:posOffset>
                </wp:positionH>
                <wp:positionV relativeFrom="paragraph">
                  <wp:posOffset>-46355</wp:posOffset>
                </wp:positionV>
                <wp:extent cx="5715000" cy="0"/>
                <wp:effectExtent l="22860" t="15240" r="15240" b="22860"/>
                <wp:wrapTight wrapText="bothSides">
                  <wp:wrapPolygon edited="0">
                    <wp:start x="0" y="-2147483648"/>
                    <wp:lineTo x="0" y="-2147483648"/>
                    <wp:lineTo x="602" y="-2147483648"/>
                    <wp:lineTo x="602" y="-2147483648"/>
                    <wp:lineTo x="0" y="-2147483648"/>
                  </wp:wrapPolygon>
                </wp:wrapTight>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8FD7B" id="AutoShape 7" o:spid="_x0000_s1026" type="#_x0000_t32" style="position:absolute;margin-left:-.05pt;margin-top:-3.65pt;width:450pt;height: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" strokecolor="#f7c6db" strokeweight="2.25pt">
                <w10:wrap type="tight"/>
              </v:shape>
            </w:pict>
          </mc:Fallback>
        </mc:AlternateContent>
      </w:r>
      <w:r w:rsidRPr="00617258">
        <w:t>Związki antysemityzmu z idealizacją historii</w:t>
      </w:r>
      <w:bookmarkEnd w:id="10"/>
    </w:p>
    <w:p w14:paraId="0173094F" w14:textId="77777777" w:rsidR="00D036EB" w:rsidRPr="001713AA" w:rsidRDefault="00D036EB" w:rsidP="00D036EB">
      <w:pPr>
        <w:rPr>
          <w:b/>
          <w:color w:val="000000" w:themeColor="text1"/>
          <w:sz w:val="24"/>
          <w:szCs w:val="24"/>
        </w:rPr>
      </w:pPr>
      <w:r>
        <w:rPr>
          <w:noProof/>
          <w:lang w:eastAsia="pl-PL"/>
        </w:rPr>
        <mc:AlternateContent>
          <mc:Choice Requires="wps">
            <w:drawing>
              <wp:anchor distT="0" distB="0" distL="114300" distR="114300" simplePos="0" relativeHeight="251740160" behindDoc="1" locked="0" layoutInCell="1" allowOverlap="1" wp14:anchorId="7D395E32" wp14:editId="1CDF9861">
                <wp:simplePos x="0" y="0"/>
                <wp:positionH relativeFrom="column">
                  <wp:posOffset>-635</wp:posOffset>
                </wp:positionH>
                <wp:positionV relativeFrom="paragraph">
                  <wp:posOffset>44450</wp:posOffset>
                </wp:positionV>
                <wp:extent cx="5715000" cy="0"/>
                <wp:effectExtent l="22860" t="22860" r="15240" b="15240"/>
                <wp:wrapTight wrapText="bothSides">
                  <wp:wrapPolygon edited="0">
                    <wp:start x="0" y="-2147483648"/>
                    <wp:lineTo x="0" y="-2147483648"/>
                    <wp:lineTo x="602" y="-2147483648"/>
                    <wp:lineTo x="602" y="-2147483648"/>
                    <wp:lineTo x="0" y="-2147483648"/>
                  </wp:wrapPolygon>
                </wp:wrapTight>
                <wp:docPr id="2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9B48D" id="AutoShape 9" o:spid="_x0000_s1026" type="#_x0000_t32" style="position:absolute;margin-left:-.05pt;margin-top:3.5pt;width:450pt;height:0;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" strokecolor="#f7c6db" strokeweight="2.25pt">
                <w10:wrap type="tight"/>
              </v:shape>
            </w:pict>
          </mc:Fallback>
        </mc:AlternateContent>
      </w:r>
    </w:p>
    <w:p w14:paraId="3538D7CB" w14:textId="35CC8FDC" w:rsidR="00D036EB" w:rsidRPr="00A52CD9" w:rsidRDefault="00D036EB" w:rsidP="00026B4C">
      <w:pPr>
        <w:spacing w:line="360" w:lineRule="auto"/>
        <w:ind w:firstLine="708"/>
        <w:jc w:val="both"/>
        <w:rPr>
          <w:color w:val="000000" w:themeColor="text1"/>
        </w:rPr>
      </w:pPr>
      <w:r w:rsidRPr="00A52CD9">
        <w:rPr>
          <w:color w:val="000000" w:themeColor="text1"/>
        </w:rPr>
        <w:t>W debacie na temat nowelizacji ustawy o IPN wybrzmiało wiele antysemickich wypowiedzi i resentymentów. Zarówno polscy zwolennicy</w:t>
      </w:r>
      <w:r w:rsidR="00BF22CD">
        <w:rPr>
          <w:color w:val="000000" w:themeColor="text1"/>
        </w:rPr>
        <w:t>,</w:t>
      </w:r>
      <w:r w:rsidRPr="00A52CD9">
        <w:rPr>
          <w:color w:val="000000" w:themeColor="text1"/>
        </w:rPr>
        <w:t xml:space="preserve"> jak i izraelscy krytycy ustawy zarzucali sobie nawzajem fałszowanie historii. Polacy uważali, że Żydzi chcą obarczyć Polaków odpowiedzialnością za Holokaust. Izraelczycy z kolei argumentowali</w:t>
      </w:r>
      <w:r w:rsidR="00BF22CD">
        <w:rPr>
          <w:color w:val="000000" w:themeColor="text1"/>
        </w:rPr>
        <w:t>,</w:t>
      </w:r>
      <w:r w:rsidRPr="00A52CD9">
        <w:rPr>
          <w:color w:val="000000" w:themeColor="text1"/>
        </w:rPr>
        <w:t xml:space="preserve"> że Polacy chcą wykreślić z kart historii często znaczny udział Polaków w niemieckiej zbrodni na Żydach w okresie II wojny światowej. </w:t>
      </w:r>
      <w:r w:rsidR="00BF22CD">
        <w:rPr>
          <w:color w:val="000000" w:themeColor="text1"/>
        </w:rPr>
        <w:t>Jak wspominano powyżej, p</w:t>
      </w:r>
      <w:r w:rsidRPr="00A52CD9">
        <w:rPr>
          <w:color w:val="000000" w:themeColor="text1"/>
        </w:rPr>
        <w:t>ojawiły się nawet teorie o charakterze spiskowym,</w:t>
      </w:r>
      <w:r w:rsidR="00BF22CD">
        <w:rPr>
          <w:color w:val="000000" w:themeColor="text1"/>
        </w:rPr>
        <w:t xml:space="preserve"> doszukujące się w dyskusji o nowelizacji ustawy o IPN gry politycznej na szczeblu międzynarodow</w:t>
      </w:r>
      <w:r w:rsidR="003B72DC">
        <w:rPr>
          <w:color w:val="000000" w:themeColor="text1"/>
        </w:rPr>
        <w:t>ym,</w:t>
      </w:r>
      <w:r w:rsidR="00BF22CD">
        <w:rPr>
          <w:color w:val="000000" w:themeColor="text1"/>
        </w:rPr>
        <w:t xml:space="preserve"> dotyczącej </w:t>
      </w:r>
      <w:r w:rsidRPr="00A52CD9">
        <w:rPr>
          <w:color w:val="000000" w:themeColor="text1"/>
        </w:rPr>
        <w:t>ustaw</w:t>
      </w:r>
      <w:r w:rsidR="00BF22CD">
        <w:rPr>
          <w:color w:val="000000" w:themeColor="text1"/>
        </w:rPr>
        <w:t>y</w:t>
      </w:r>
      <w:r w:rsidRPr="00A52CD9">
        <w:rPr>
          <w:color w:val="000000" w:themeColor="text1"/>
        </w:rPr>
        <w:t xml:space="preserve"> umożliwiając</w:t>
      </w:r>
      <w:r w:rsidR="00BF22CD">
        <w:rPr>
          <w:color w:val="000000" w:themeColor="text1"/>
        </w:rPr>
        <w:t>ej</w:t>
      </w:r>
      <w:r w:rsidRPr="00A52CD9">
        <w:rPr>
          <w:color w:val="000000" w:themeColor="text1"/>
        </w:rPr>
        <w:t xml:space="preserve"> </w:t>
      </w:r>
      <w:r w:rsidR="00BF22CD">
        <w:rPr>
          <w:color w:val="000000" w:themeColor="text1"/>
        </w:rPr>
        <w:t>restytucję</w:t>
      </w:r>
      <w:r w:rsidRPr="00A52CD9">
        <w:rPr>
          <w:color w:val="000000" w:themeColor="text1"/>
        </w:rPr>
        <w:t xml:space="preserve"> mienia</w:t>
      </w:r>
      <w:r w:rsidR="00BF22CD">
        <w:rPr>
          <w:color w:val="000000" w:themeColor="text1"/>
        </w:rPr>
        <w:t xml:space="preserve"> pożydowskiego czy odszkodowań za utraconą własność</w:t>
      </w:r>
      <w:r w:rsidRPr="00A52CD9">
        <w:rPr>
          <w:color w:val="000000" w:themeColor="text1"/>
        </w:rPr>
        <w:t xml:space="preserve">. Takie myślenie o ukrytych celach działania zbiorowego Żydów </w:t>
      </w:r>
      <w:r w:rsidR="00BF22CD">
        <w:rPr>
          <w:color w:val="000000" w:themeColor="text1"/>
        </w:rPr>
        <w:t xml:space="preserve">należy do tzw. </w:t>
      </w:r>
      <w:r w:rsidRPr="00A52CD9">
        <w:rPr>
          <w:color w:val="000000" w:themeColor="text1"/>
        </w:rPr>
        <w:t>antysemityzm</w:t>
      </w:r>
      <w:r w:rsidR="00BF22CD">
        <w:rPr>
          <w:color w:val="000000" w:themeColor="text1"/>
        </w:rPr>
        <w:t>u</w:t>
      </w:r>
      <w:r w:rsidRPr="00A52CD9">
        <w:rPr>
          <w:color w:val="000000" w:themeColor="text1"/>
        </w:rPr>
        <w:t xml:space="preserve"> spiskow</w:t>
      </w:r>
      <w:r w:rsidR="00BF22CD">
        <w:rPr>
          <w:color w:val="000000" w:themeColor="text1"/>
        </w:rPr>
        <w:t>ego,</w:t>
      </w:r>
      <w:r w:rsidRPr="00A52CD9">
        <w:rPr>
          <w:color w:val="000000" w:themeColor="text1"/>
        </w:rPr>
        <w:t xml:space="preserve"> którego poziom mierzyliśmy w </w:t>
      </w:r>
      <w:r w:rsidR="00BF22CD">
        <w:rPr>
          <w:color w:val="000000" w:themeColor="text1"/>
        </w:rPr>
        <w:t xml:space="preserve">poniżej </w:t>
      </w:r>
      <w:r w:rsidRPr="00A52CD9">
        <w:rPr>
          <w:color w:val="000000" w:themeColor="text1"/>
        </w:rPr>
        <w:t xml:space="preserve">omawianych badaniach. </w:t>
      </w:r>
    </w:p>
    <w:p w14:paraId="60BB5426" w14:textId="77777777" w:rsidR="00D036EB" w:rsidRPr="001713AA" w:rsidRDefault="00D036EB" w:rsidP="00D036EB">
      <w:pPr>
        <w:spacing w:line="240" w:lineRule="auto"/>
        <w:rPr>
          <w:color w:val="000000" w:themeColor="text1"/>
          <w:sz w:val="24"/>
          <w:szCs w:val="24"/>
        </w:rPr>
      </w:pPr>
      <w:r w:rsidRPr="007B4BE3">
        <w:rPr>
          <w:noProof/>
          <w:color w:val="000000" w:themeColor="text1"/>
          <w:sz w:val="24"/>
          <w:szCs w:val="24"/>
          <w:lang w:eastAsia="pl-PL"/>
        </w:rPr>
        <mc:AlternateContent>
          <mc:Choice Requires="wps">
            <w:drawing>
              <wp:anchor distT="0" distB="0" distL="114300" distR="114300" simplePos="0" relativeHeight="251743232" behindDoc="0" locked="0" layoutInCell="1" allowOverlap="1" wp14:anchorId="48E59096" wp14:editId="29E8B20B">
                <wp:simplePos x="0" y="0"/>
                <wp:positionH relativeFrom="column">
                  <wp:posOffset>974725</wp:posOffset>
                </wp:positionH>
                <wp:positionV relativeFrom="paragraph">
                  <wp:posOffset>2607945</wp:posOffset>
                </wp:positionV>
                <wp:extent cx="375920" cy="1102360"/>
                <wp:effectExtent l="0" t="0" r="0" b="0"/>
                <wp:wrapNone/>
                <wp:docPr id="64" name="Pole tekstowe 64"/>
                <wp:cNvGraphicFramePr/>
                <a:graphic xmlns:a="http://schemas.openxmlformats.org/drawingml/2006/main">
                  <a:graphicData uri="http://schemas.microsoft.com/office/word/2010/wordprocessingShape">
                    <wps:wsp>
                      <wps:cNvSpPr txBox="1"/>
                      <wps:spPr>
                        <a:xfrm rot="16200000" flipH="1" flipV="1">
                          <a:off x="0" y="0"/>
                          <a:ext cx="375920" cy="1102360"/>
                        </a:xfrm>
                        <a:prstGeom prst="rect">
                          <a:avLst/>
                        </a:prstGeom>
                        <a:noFill/>
                        <a:ln w="6350">
                          <a:noFill/>
                        </a:ln>
                      </wps:spPr>
                      <wps:txbx>
                        <w:txbxContent>
                          <w:p w14:paraId="2421B1C0" w14:textId="77777777" w:rsidR="00D45D6A" w:rsidRPr="00D408B8" w:rsidRDefault="00D45D6A" w:rsidP="00D036EB">
                            <w:pPr>
                              <w:jc w:val="center"/>
                              <w:rPr>
                                <w:b/>
                              </w:rPr>
                            </w:pPr>
                            <w:r>
                              <w:rPr>
                                <w:b/>
                              </w:rPr>
                              <w:t>Luty</w:t>
                            </w:r>
                            <w:r w:rsidRPr="00D408B8">
                              <w:rPr>
                                <w:b/>
                              </w:rPr>
                              <w:t xml:space="preserve"> 2018</w:t>
                            </w:r>
                          </w:p>
                          <w:p w14:paraId="3BACEB51" w14:textId="77777777" w:rsidR="00D45D6A" w:rsidRPr="009F1832" w:rsidRDefault="00D45D6A" w:rsidP="00D036EB">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E59096" id="Pole tekstowe 64" o:spid="_x0000_s1032" type="#_x0000_t202" style="position:absolute;margin-left:76.75pt;margin-top:205.35pt;width:29.6pt;height:86.8pt;rotation:-90;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" filled="f" stroked="f" strokeweight=".5pt">
                <v:textbox style="layout-flow:vertical;mso-layout-flow-alt:bottom-to-top">
                  <w:txbxContent>
                    <w:p w14:paraId="2421B1C0" w14:textId="77777777" w:rsidR="00D45D6A" w:rsidRPr="00D408B8" w:rsidRDefault="00D45D6A" w:rsidP="00D036EB">
                      <w:pPr>
                        <w:jc w:val="center"/>
                        <w:rPr>
                          <w:b/>
                        </w:rPr>
                      </w:pPr>
                      <w:r>
                        <w:rPr>
                          <w:b/>
                        </w:rPr>
                        <w:t>Luty</w:t>
                      </w:r>
                      <w:r w:rsidRPr="00D408B8">
                        <w:rPr>
                          <w:b/>
                        </w:rPr>
                        <w:t xml:space="preserve"> 2018</w:t>
                      </w:r>
                    </w:p>
                    <w:p w14:paraId="3BACEB51" w14:textId="77777777" w:rsidR="00D45D6A" w:rsidRPr="009F1832" w:rsidRDefault="00D45D6A" w:rsidP="00D036EB">
                      <w:pPr>
                        <w:jc w:val="center"/>
                      </w:pPr>
                    </w:p>
                  </w:txbxContent>
                </v:textbox>
              </v:shape>
            </w:pict>
          </mc:Fallback>
        </mc:AlternateContent>
      </w:r>
      <w:r w:rsidRPr="007B4BE3">
        <w:rPr>
          <w:noProof/>
          <w:color w:val="000000" w:themeColor="text1"/>
          <w:sz w:val="24"/>
          <w:szCs w:val="24"/>
          <w:lang w:eastAsia="pl-PL"/>
        </w:rPr>
        <mc:AlternateContent>
          <mc:Choice Requires="wps">
            <w:drawing>
              <wp:anchor distT="0" distB="0" distL="114300" distR="114300" simplePos="0" relativeHeight="251744256" behindDoc="0" locked="0" layoutInCell="1" allowOverlap="1" wp14:anchorId="5F032AE2" wp14:editId="1791069B">
                <wp:simplePos x="0" y="0"/>
                <wp:positionH relativeFrom="column">
                  <wp:posOffset>3951792</wp:posOffset>
                </wp:positionH>
                <wp:positionV relativeFrom="paragraph">
                  <wp:posOffset>2564766</wp:posOffset>
                </wp:positionV>
                <wp:extent cx="376517" cy="1102659"/>
                <wp:effectExtent l="0" t="0" r="0" b="0"/>
                <wp:wrapNone/>
                <wp:docPr id="65" name="Pole tekstowe 65"/>
                <wp:cNvGraphicFramePr/>
                <a:graphic xmlns:a="http://schemas.openxmlformats.org/drawingml/2006/main">
                  <a:graphicData uri="http://schemas.microsoft.com/office/word/2010/wordprocessingShape">
                    <wps:wsp>
                      <wps:cNvSpPr txBox="1"/>
                      <wps:spPr>
                        <a:xfrm rot="16200000" flipH="1" flipV="1">
                          <a:off x="0" y="0"/>
                          <a:ext cx="376517" cy="1102659"/>
                        </a:xfrm>
                        <a:prstGeom prst="rect">
                          <a:avLst/>
                        </a:prstGeom>
                        <a:noFill/>
                        <a:ln w="6350">
                          <a:noFill/>
                        </a:ln>
                      </wps:spPr>
                      <wps:txbx>
                        <w:txbxContent>
                          <w:p w14:paraId="73CC50B9" w14:textId="77777777" w:rsidR="00D45D6A" w:rsidRPr="00D408B8" w:rsidRDefault="00D45D6A" w:rsidP="00D036EB">
                            <w:pPr>
                              <w:jc w:val="center"/>
                              <w:rPr>
                                <w:b/>
                              </w:rPr>
                            </w:pPr>
                            <w:r>
                              <w:rPr>
                                <w:b/>
                              </w:rPr>
                              <w:t>Marzec</w:t>
                            </w:r>
                            <w:r w:rsidRPr="00D408B8">
                              <w:rPr>
                                <w:b/>
                              </w:rPr>
                              <w:t xml:space="preserve"> 2018</w:t>
                            </w:r>
                          </w:p>
                          <w:p w14:paraId="0041C24C" w14:textId="77777777" w:rsidR="00D45D6A" w:rsidRPr="009F1832" w:rsidRDefault="00D45D6A" w:rsidP="00D036EB">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32AE2" id="Pole tekstowe 65" o:spid="_x0000_s1033" type="#_x0000_t202" style="position:absolute;margin-left:311.15pt;margin-top:201.95pt;width:29.65pt;height:86.8pt;rotation:-90;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" filled="f" stroked="f" strokeweight=".5pt">
                <v:textbox style="layout-flow:vertical;mso-layout-flow-alt:bottom-to-top">
                  <w:txbxContent>
                    <w:p w14:paraId="73CC50B9" w14:textId="77777777" w:rsidR="00D45D6A" w:rsidRPr="00D408B8" w:rsidRDefault="00D45D6A" w:rsidP="00D036EB">
                      <w:pPr>
                        <w:jc w:val="center"/>
                        <w:rPr>
                          <w:b/>
                        </w:rPr>
                      </w:pPr>
                      <w:r>
                        <w:rPr>
                          <w:b/>
                        </w:rPr>
                        <w:t>Marzec</w:t>
                      </w:r>
                      <w:r w:rsidRPr="00D408B8">
                        <w:rPr>
                          <w:b/>
                        </w:rPr>
                        <w:t xml:space="preserve"> 2018</w:t>
                      </w:r>
                    </w:p>
                    <w:p w14:paraId="0041C24C" w14:textId="77777777" w:rsidR="00D45D6A" w:rsidRPr="009F1832" w:rsidRDefault="00D45D6A" w:rsidP="00D036EB">
                      <w:pPr>
                        <w:jc w:val="center"/>
                      </w:pPr>
                    </w:p>
                  </w:txbxContent>
                </v:textbox>
              </v:shape>
            </w:pict>
          </mc:Fallback>
        </mc:AlternateContent>
      </w:r>
      <w:r>
        <w:rPr>
          <w:noProof/>
          <w:color w:val="000000" w:themeColor="text1"/>
          <w:sz w:val="24"/>
          <w:szCs w:val="24"/>
          <w:lang w:eastAsia="pl-PL"/>
        </w:rPr>
        <w:drawing>
          <wp:inline distT="0" distB="0" distL="0" distR="0" wp14:anchorId="31B72E5E" wp14:editId="5B7A9F9E">
            <wp:extent cx="5756108" cy="2928620"/>
            <wp:effectExtent l="0" t="0" r="0" b="508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rzut ekranu 2018-05-24 o 12.34.46.png"/>
                    <pic:cNvPicPr/>
                  </pic:nvPicPr>
                  <pic:blipFill rotWithShape="1">
                    <a:blip r:embed="rId32">
                      <a:extLst>
                        <a:ext uri="{28A0092B-C50C-407E-A947-70E740481C1C}">
                          <a14:useLocalDpi xmlns:a14="http://schemas.microsoft.com/office/drawing/2010/main" val="0"/>
                        </a:ext>
                      </a:extLst>
                    </a:blip>
                    <a:srcRect t="6788" b="9727"/>
                    <a:stretch/>
                  </pic:blipFill>
                  <pic:spPr bwMode="auto">
                    <a:xfrm>
                      <a:off x="0" y="0"/>
                      <a:ext cx="5756910" cy="2929028"/>
                    </a:xfrm>
                    <a:prstGeom prst="rect">
                      <a:avLst/>
                    </a:prstGeom>
                    <a:ln>
                      <a:noFill/>
                    </a:ln>
                    <a:extLst>
                      <a:ext uri="{53640926-AAD7-44D8-BBD7-CCE9431645EC}">
                        <a14:shadowObscured xmlns:a14="http://schemas.microsoft.com/office/drawing/2010/main"/>
                      </a:ext>
                    </a:extLst>
                  </pic:spPr>
                </pic:pic>
              </a:graphicData>
            </a:graphic>
          </wp:inline>
        </w:drawing>
      </w:r>
    </w:p>
    <w:p w14:paraId="0D980D23" w14:textId="77777777" w:rsidR="00D036EB" w:rsidRPr="00B02299" w:rsidRDefault="00D036EB" w:rsidP="00D036EB">
      <w:pPr>
        <w:spacing w:line="240" w:lineRule="auto"/>
        <w:rPr>
          <w:color w:val="000000" w:themeColor="text1"/>
          <w:sz w:val="24"/>
          <w:szCs w:val="24"/>
        </w:rPr>
      </w:pPr>
    </w:p>
    <w:p w14:paraId="1D3CB2E9" w14:textId="03B7BBB3" w:rsidR="00D036EB" w:rsidRPr="00A52CD9" w:rsidRDefault="00D036EB" w:rsidP="00D036EB">
      <w:pPr>
        <w:spacing w:line="240" w:lineRule="auto"/>
        <w:rPr>
          <w:color w:val="000000" w:themeColor="text1"/>
        </w:rPr>
      </w:pPr>
      <w:r w:rsidRPr="00B02299">
        <w:rPr>
          <w:color w:val="000000" w:themeColor="text1"/>
        </w:rPr>
        <w:t>Rysunek 14</w:t>
      </w:r>
      <w:r w:rsidRPr="00A52CD9">
        <w:rPr>
          <w:b/>
          <w:color w:val="000000" w:themeColor="text1"/>
        </w:rPr>
        <w:t xml:space="preserve"> </w:t>
      </w:r>
      <w:r w:rsidRPr="00A52CD9">
        <w:rPr>
          <w:color w:val="000000" w:themeColor="text1"/>
        </w:rPr>
        <w:t xml:space="preserve">Związek antysemityzmu spiskowego z szacowaniem niemoralnych </w:t>
      </w:r>
      <w:r>
        <w:rPr>
          <w:color w:val="000000" w:themeColor="text1"/>
        </w:rPr>
        <w:t xml:space="preserve">zachowań </w:t>
      </w:r>
      <w:r w:rsidRPr="00A52CD9">
        <w:rPr>
          <w:color w:val="000000" w:themeColor="text1"/>
        </w:rPr>
        <w:t>Polaków w okresie II wojny światowej na początku debaty</w:t>
      </w:r>
      <w:r w:rsidR="00564C6B">
        <w:rPr>
          <w:color w:val="000000" w:themeColor="text1"/>
        </w:rPr>
        <w:t xml:space="preserve"> </w:t>
      </w:r>
      <w:r w:rsidRPr="00A52CD9">
        <w:rPr>
          <w:color w:val="000000" w:themeColor="text1"/>
        </w:rPr>
        <w:t xml:space="preserve">i pod koniec debaty. </w:t>
      </w:r>
    </w:p>
    <w:p w14:paraId="3CA85B27" w14:textId="77777777" w:rsidR="00D036EB" w:rsidRPr="00A52CD9" w:rsidRDefault="00D036EB" w:rsidP="00D036EB">
      <w:pPr>
        <w:spacing w:line="240" w:lineRule="auto"/>
        <w:rPr>
          <w:color w:val="000000" w:themeColor="text1"/>
        </w:rPr>
      </w:pPr>
    </w:p>
    <w:p w14:paraId="21BDBE16" w14:textId="762AA3B8" w:rsidR="00D036EB" w:rsidRPr="00A52CD9" w:rsidRDefault="00BF22CD" w:rsidP="00026B4C">
      <w:pPr>
        <w:spacing w:line="360" w:lineRule="auto"/>
        <w:ind w:firstLine="708"/>
        <w:jc w:val="both"/>
        <w:rPr>
          <w:color w:val="000000" w:themeColor="text1"/>
        </w:rPr>
      </w:pPr>
      <w:r>
        <w:rPr>
          <w:color w:val="000000" w:themeColor="text1"/>
        </w:rPr>
        <w:t>W badaniach s</w:t>
      </w:r>
      <w:r w:rsidR="00D036EB" w:rsidRPr="00A52CD9">
        <w:rPr>
          <w:color w:val="000000" w:themeColor="text1"/>
        </w:rPr>
        <w:t>prawdzono rolę debaty o ustawie na związek antysemityzmu spiskowego i idealizację historii. Zgodnie z przewidywaniam</w:t>
      </w:r>
      <w:r>
        <w:rPr>
          <w:color w:val="000000" w:themeColor="text1"/>
        </w:rPr>
        <w:t>i</w:t>
      </w:r>
      <w:r w:rsidR="00D036EB" w:rsidRPr="00A52CD9">
        <w:rPr>
          <w:color w:val="000000" w:themeColor="text1"/>
        </w:rPr>
        <w:t xml:space="preserve"> można stwierdzić</w:t>
      </w:r>
      <w:r>
        <w:rPr>
          <w:color w:val="000000" w:themeColor="text1"/>
        </w:rPr>
        <w:t>,</w:t>
      </w:r>
      <w:r w:rsidR="00D036EB" w:rsidRPr="00A52CD9">
        <w:rPr>
          <w:color w:val="000000" w:themeColor="text1"/>
        </w:rPr>
        <w:t xml:space="preserve"> że debata</w:t>
      </w:r>
      <w:r>
        <w:rPr>
          <w:color w:val="000000" w:themeColor="text1"/>
        </w:rPr>
        <w:t>,</w:t>
      </w:r>
      <w:r w:rsidR="00D036EB" w:rsidRPr="00A52CD9">
        <w:rPr>
          <w:color w:val="000000" w:themeColor="text1"/>
        </w:rPr>
        <w:t xml:space="preserve"> w której wybrzmiało </w:t>
      </w:r>
      <w:r w:rsidR="00D036EB" w:rsidRPr="00A52CD9">
        <w:rPr>
          <w:color w:val="000000" w:themeColor="text1"/>
        </w:rPr>
        <w:lastRenderedPageBreak/>
        <w:t xml:space="preserve">wiele otwarcie antysemickich argumentów (np. </w:t>
      </w:r>
      <w:r>
        <w:rPr>
          <w:color w:val="000000" w:themeColor="text1"/>
        </w:rPr>
        <w:t>„</w:t>
      </w:r>
      <w:r w:rsidR="00D036EB" w:rsidRPr="00A52CD9">
        <w:rPr>
          <w:color w:val="000000" w:themeColor="text1"/>
        </w:rPr>
        <w:t>chciwe parchy</w:t>
      </w:r>
      <w:r>
        <w:rPr>
          <w:color w:val="000000" w:themeColor="text1"/>
        </w:rPr>
        <w:t>”</w:t>
      </w:r>
      <w:r w:rsidR="00D036EB" w:rsidRPr="00A52CD9">
        <w:rPr>
          <w:color w:val="000000" w:themeColor="text1"/>
        </w:rPr>
        <w:t>)</w:t>
      </w:r>
      <w:r w:rsidR="003B72DC">
        <w:rPr>
          <w:color w:val="000000" w:themeColor="text1"/>
        </w:rPr>
        <w:t>,</w:t>
      </w:r>
      <w:r w:rsidR="00D036EB" w:rsidRPr="00A52CD9">
        <w:rPr>
          <w:color w:val="000000" w:themeColor="text1"/>
        </w:rPr>
        <w:t xml:space="preserve"> uruchomiła wpływ antysemickich sentymentów na idealizację historii</w:t>
      </w:r>
      <w:r w:rsidR="00D036EB" w:rsidRPr="00A52CD9">
        <w:rPr>
          <w:rStyle w:val="Odwoanieprzypisudolnego"/>
          <w:color w:val="000000" w:themeColor="text1"/>
        </w:rPr>
        <w:footnoteReference w:id="83"/>
      </w:r>
      <w:r w:rsidR="00D036EB" w:rsidRPr="00A52CD9">
        <w:rPr>
          <w:color w:val="000000" w:themeColor="text1"/>
        </w:rPr>
        <w:t>.</w:t>
      </w:r>
    </w:p>
    <w:p w14:paraId="42986900" w14:textId="570E1805" w:rsidR="0020046C" w:rsidRPr="00617258" w:rsidRDefault="00D036EB" w:rsidP="00026B4C">
      <w:pPr>
        <w:spacing w:line="360" w:lineRule="auto"/>
        <w:ind w:firstLine="708"/>
        <w:jc w:val="both"/>
      </w:pPr>
      <w:r w:rsidRPr="00A52CD9">
        <w:rPr>
          <w:color w:val="000000" w:themeColor="text1"/>
        </w:rPr>
        <w:t>O ile na początku debaty antysemityzm spiskowy nie był związany z szacowaniem niemoralnych zachowań Polaków w trakcie okupacji niemieckiej</w:t>
      </w:r>
      <w:r w:rsidRPr="00A52CD9">
        <w:rPr>
          <w:rStyle w:val="Odwoanieprzypisudolnego"/>
          <w:color w:val="000000" w:themeColor="text1"/>
        </w:rPr>
        <w:footnoteReference w:id="84"/>
      </w:r>
      <w:r w:rsidRPr="00A52CD9">
        <w:rPr>
          <w:color w:val="000000" w:themeColor="text1"/>
        </w:rPr>
        <w:t>, po debacie osoby</w:t>
      </w:r>
      <w:r w:rsidR="0072662E">
        <w:rPr>
          <w:color w:val="000000" w:themeColor="text1"/>
        </w:rPr>
        <w:t>,</w:t>
      </w:r>
      <w:r w:rsidRPr="00A52CD9">
        <w:rPr>
          <w:color w:val="000000" w:themeColor="text1"/>
        </w:rPr>
        <w:t xml:space="preserve"> które przejawiają antysemickie poglądy</w:t>
      </w:r>
      <w:r w:rsidR="0072662E">
        <w:rPr>
          <w:color w:val="000000" w:themeColor="text1"/>
        </w:rPr>
        <w:t>,</w:t>
      </w:r>
      <w:r w:rsidRPr="00A52CD9">
        <w:rPr>
          <w:color w:val="000000" w:themeColor="text1"/>
        </w:rPr>
        <w:t xml:space="preserve"> szacowały udział niemoralnych zachowań w populacji na zdecydowanie mniejszy od tych, któr</w:t>
      </w:r>
      <w:r w:rsidR="0072662E">
        <w:rPr>
          <w:color w:val="000000" w:themeColor="text1"/>
        </w:rPr>
        <w:t>e</w:t>
      </w:r>
      <w:r w:rsidRPr="00A52CD9">
        <w:rPr>
          <w:color w:val="000000" w:themeColor="text1"/>
        </w:rPr>
        <w:t xml:space="preserve"> tych poglądów nie przejawiają (Rysunek </w:t>
      </w:r>
      <w:r>
        <w:rPr>
          <w:color w:val="000000" w:themeColor="text1"/>
        </w:rPr>
        <w:t>1</w:t>
      </w:r>
      <w:r w:rsidRPr="00A52CD9">
        <w:rPr>
          <w:color w:val="000000" w:themeColor="text1"/>
        </w:rPr>
        <w:t>4)</w:t>
      </w:r>
      <w:r w:rsidRPr="00A52CD9">
        <w:rPr>
          <w:rStyle w:val="Odwoanieprzypisudolnego"/>
          <w:color w:val="000000" w:themeColor="text1"/>
        </w:rPr>
        <w:footnoteReference w:id="85"/>
      </w:r>
      <w:r w:rsidRPr="00A52CD9">
        <w:rPr>
          <w:color w:val="000000" w:themeColor="text1"/>
        </w:rPr>
        <w:t xml:space="preserve">. </w:t>
      </w:r>
      <w:r w:rsidR="0072662E">
        <w:rPr>
          <w:color w:val="000000" w:themeColor="text1"/>
        </w:rPr>
        <w:t xml:space="preserve">Można zatem </w:t>
      </w:r>
      <w:r w:rsidRPr="00A52CD9">
        <w:rPr>
          <w:color w:val="000000" w:themeColor="text1"/>
        </w:rPr>
        <w:t>podejrzewać</w:t>
      </w:r>
      <w:r w:rsidR="0072662E">
        <w:rPr>
          <w:color w:val="000000" w:themeColor="text1"/>
        </w:rPr>
        <w:t>,</w:t>
      </w:r>
      <w:r w:rsidRPr="00A52CD9">
        <w:rPr>
          <w:color w:val="000000" w:themeColor="text1"/>
        </w:rPr>
        <w:t xml:space="preserve"> że antysemickie argumenty</w:t>
      </w:r>
      <w:r w:rsidR="0072662E">
        <w:rPr>
          <w:color w:val="000000" w:themeColor="text1"/>
        </w:rPr>
        <w:t xml:space="preserve">, </w:t>
      </w:r>
      <w:r w:rsidR="0072662E" w:rsidRPr="00A52CD9">
        <w:rPr>
          <w:color w:val="000000" w:themeColor="text1"/>
        </w:rPr>
        <w:t>często występujące w okresie</w:t>
      </w:r>
      <w:r w:rsidR="0072662E">
        <w:rPr>
          <w:color w:val="000000" w:themeColor="text1"/>
        </w:rPr>
        <w:t xml:space="preserve"> całej dyskusji,</w:t>
      </w:r>
      <w:r w:rsidRPr="00A52CD9">
        <w:rPr>
          <w:color w:val="000000" w:themeColor="text1"/>
        </w:rPr>
        <w:t xml:space="preserve"> spowodowały idealizację historii specyficznie u osób wierzących w spisek żydowski.</w:t>
      </w:r>
      <w:r w:rsidR="00564C6B">
        <w:rPr>
          <w:color w:val="000000" w:themeColor="text1"/>
        </w:rPr>
        <w:t xml:space="preserve"> </w:t>
      </w:r>
      <w:r w:rsidRPr="00A52CD9">
        <w:rPr>
          <w:color w:val="000000" w:themeColor="text1"/>
        </w:rPr>
        <w:t xml:space="preserve"> </w:t>
      </w:r>
    </w:p>
    <w:bookmarkStart w:id="11" w:name="_Toc516241469"/>
    <w:p w14:paraId="6C00F911" w14:textId="0C32A395" w:rsidR="0020046C" w:rsidRPr="00617258" w:rsidRDefault="0020046C" w:rsidP="0020046C">
      <w:pPr>
        <w:pStyle w:val="Nagwek1"/>
        <w:spacing w:line="276" w:lineRule="auto"/>
      </w:pPr>
      <w:r>
        <w:rPr>
          <w:noProof/>
        </w:rPr>
        <mc:AlternateContent>
          <mc:Choice Requires="wps">
            <w:drawing>
              <wp:anchor distT="0" distB="0" distL="114300" distR="114300" simplePos="0" relativeHeight="251695104" behindDoc="1" locked="0" layoutInCell="1" allowOverlap="1" wp14:anchorId="08FC852E" wp14:editId="5A8DEE21">
                <wp:simplePos x="0" y="0"/>
                <wp:positionH relativeFrom="column">
                  <wp:posOffset>-635</wp:posOffset>
                </wp:positionH>
                <wp:positionV relativeFrom="paragraph">
                  <wp:posOffset>-46355</wp:posOffset>
                </wp:positionV>
                <wp:extent cx="5715000" cy="0"/>
                <wp:effectExtent l="22860" t="15240" r="15240" b="22860"/>
                <wp:wrapTight wrapText="bothSides">
                  <wp:wrapPolygon edited="0">
                    <wp:start x="0" y="-2147483648"/>
                    <wp:lineTo x="0" y="-2147483648"/>
                    <wp:lineTo x="602" y="-2147483648"/>
                    <wp:lineTo x="602" y="-2147483648"/>
                    <wp:lineTo x="0" y="-2147483648"/>
                  </wp:wrapPolygon>
                </wp:wrapTight>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960AD" id="AutoShape 7" o:spid="_x0000_s1026" type="#_x0000_t32" style="position:absolute;margin-left:-.05pt;margin-top:-3.65pt;width:450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" strokecolor="#f7c6db" strokeweight="2.25pt">
                <w10:wrap type="tight"/>
              </v:shape>
            </w:pict>
          </mc:Fallback>
        </mc:AlternateContent>
      </w:r>
      <w:r w:rsidRPr="00617258">
        <w:rPr>
          <w:noProof/>
          <w:lang w:eastAsia="en-US"/>
        </w:rPr>
        <w:t>Poparcie dla nowelizacji ustawy a zmienne społeczne i psychologiczne</w:t>
      </w:r>
      <w:bookmarkEnd w:id="11"/>
    </w:p>
    <w:p w14:paraId="7C5FF9BB" w14:textId="77777777" w:rsidR="0020046C" w:rsidRPr="00617258" w:rsidRDefault="0020046C" w:rsidP="0020046C">
      <w:r>
        <w:rPr>
          <w:noProof/>
          <w:lang w:eastAsia="pl-PL"/>
        </w:rPr>
        <mc:AlternateContent>
          <mc:Choice Requires="wps">
            <w:drawing>
              <wp:anchor distT="0" distB="0" distL="114300" distR="114300" simplePos="0" relativeHeight="251696128" behindDoc="1" locked="0" layoutInCell="1" allowOverlap="1" wp14:anchorId="11F55F94" wp14:editId="0D606059">
                <wp:simplePos x="0" y="0"/>
                <wp:positionH relativeFrom="column">
                  <wp:posOffset>-635</wp:posOffset>
                </wp:positionH>
                <wp:positionV relativeFrom="paragraph">
                  <wp:posOffset>44450</wp:posOffset>
                </wp:positionV>
                <wp:extent cx="5715000" cy="0"/>
                <wp:effectExtent l="22860" t="22860" r="15240" b="15240"/>
                <wp:wrapTight wrapText="bothSides">
                  <wp:wrapPolygon edited="0">
                    <wp:start x="0" y="-2147483648"/>
                    <wp:lineTo x="0" y="-2147483648"/>
                    <wp:lineTo x="602" y="-2147483648"/>
                    <wp:lineTo x="602" y="-2147483648"/>
                    <wp:lineTo x="0" y="-2147483648"/>
                  </wp:wrapPolygon>
                </wp:wrapTight>
                <wp:docPr id="3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6CB7B8" id="AutoShape 9" o:spid="_x0000_s1026" type="#_x0000_t32" style="position:absolute;margin-left:-.05pt;margin-top:3.5pt;width:450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jGJAIAAD0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" strokecolor="#f7c6db" strokeweight="2.25pt">
                <w10:wrap type="tight"/>
              </v:shape>
            </w:pict>
          </mc:Fallback>
        </mc:AlternateContent>
      </w:r>
    </w:p>
    <w:p w14:paraId="55FDE9F6" w14:textId="3B2C36D3" w:rsidR="00DA52E0" w:rsidRPr="00DA52E0" w:rsidRDefault="00DA52E0" w:rsidP="00026B4C">
      <w:pPr>
        <w:spacing w:line="360" w:lineRule="auto"/>
        <w:ind w:firstLine="709"/>
        <w:jc w:val="both"/>
      </w:pPr>
      <w:r w:rsidRPr="00DA52E0">
        <w:t>Chociaż nowelizacj</w:t>
      </w:r>
      <w:r w:rsidR="00BF22CD">
        <w:t>a</w:t>
      </w:r>
      <w:r w:rsidRPr="00DA52E0">
        <w:t xml:space="preserve"> ustawy o IPN to kwestia bez wątpienia polityczna, </w:t>
      </w:r>
      <w:r w:rsidR="00BF22CD">
        <w:t xml:space="preserve">to </w:t>
      </w:r>
      <w:r w:rsidRPr="00DA52E0">
        <w:t>dyskusja, którą wywołał</w:t>
      </w:r>
      <w:r w:rsidR="00DC4805">
        <w:t>o uchwalenie</w:t>
      </w:r>
      <w:r w:rsidRPr="00DA52E0">
        <w:t xml:space="preserve"> nowego prawa regulującego wolność wypowiedzi na temat Holokaustu, skłania do refleksji nad potencjalnymi antysemickimi motywacjami, kryjącymi się za wprowadzeniem</w:t>
      </w:r>
      <w:r w:rsidR="00BF22CD">
        <w:t xml:space="preserve"> nowego prawa</w:t>
      </w:r>
      <w:r w:rsidRPr="00DA52E0">
        <w:t xml:space="preserve">. Aby zatem sprawdzić, czy pozytywny stosunek do ustawy o IPN zależy </w:t>
      </w:r>
      <w:r w:rsidR="00BF22CD">
        <w:t xml:space="preserve">wyłącznie </w:t>
      </w:r>
      <w:r w:rsidRPr="00DA52E0">
        <w:t>od poglądów politycznych, czy też jest to</w:t>
      </w:r>
      <w:r w:rsidR="00BF22CD">
        <w:t xml:space="preserve"> kwestia</w:t>
      </w:r>
      <w:r w:rsidRPr="00DA52E0">
        <w:t xml:space="preserve"> związana </w:t>
      </w:r>
      <w:r w:rsidR="00BF22CD" w:rsidRPr="00DA52E0">
        <w:t xml:space="preserve">w pewnym stopniu </w:t>
      </w:r>
      <w:r w:rsidRPr="00DA52E0">
        <w:t xml:space="preserve">z antyżydowskimi przekonaniami, przeprowadziliśmy szereg analiz korelacji i regresji. </w:t>
      </w:r>
      <w:r w:rsidR="00BF22CD">
        <w:t>Ponieważ</w:t>
      </w:r>
      <w:r w:rsidRPr="00DA52E0">
        <w:t xml:space="preserve"> w debacie wokół nowego prawa pojawiały się wątki mówiące o tym, że celem noweli jest obrona dobrego imienia Polski i Polaków</w:t>
      </w:r>
      <w:r w:rsidRPr="00DA52E0">
        <w:rPr>
          <w:rStyle w:val="Odwoanieprzypisudolnego"/>
        </w:rPr>
        <w:footnoteReference w:id="86"/>
      </w:r>
      <w:r w:rsidRPr="00DA52E0">
        <w:t>, w analizach przyjrzeliśmy się także temu, czy poparcia dla ustawy o takim brzmieniu będą udzielały te osoby, które silniej identyfikują się z byciem Polakiem.</w:t>
      </w:r>
      <w:r w:rsidRPr="00DA52E0">
        <w:rPr>
          <w:rStyle w:val="Odwoanieprzypisudolnego"/>
        </w:rPr>
        <w:footnoteReference w:id="87"/>
      </w:r>
    </w:p>
    <w:p w14:paraId="09056CD8" w14:textId="77777777" w:rsidR="00DA52E0" w:rsidRPr="00727CDC" w:rsidRDefault="00DA52E0" w:rsidP="00DA52E0">
      <w:pPr>
        <w:spacing w:after="0" w:line="240" w:lineRule="auto"/>
      </w:pPr>
      <w:r w:rsidRPr="00727CDC">
        <w:t xml:space="preserve">Tabela </w:t>
      </w:r>
      <w:r>
        <w:t>2</w:t>
      </w:r>
      <w:r w:rsidRPr="00727CDC">
        <w:t>. Korelacje pomiędzy zmiennymi opisującymi poparcie dla nowelizacji ustawy o IPN a poglądami politycznymi</w:t>
      </w:r>
      <w:r w:rsidRPr="00727CDC">
        <w:rPr>
          <w:rStyle w:val="Odwoanieprzypisudolnego"/>
        </w:rPr>
        <w:footnoteReference w:id="88"/>
      </w:r>
      <w:r w:rsidRPr="00727CDC">
        <w:t>, postawami antysemickimi oraz kolektywnym narcyzmem i identyfikacją</w:t>
      </w:r>
    </w:p>
    <w:p w14:paraId="302D5237" w14:textId="77777777" w:rsidR="00DA52E0" w:rsidRPr="00727CDC" w:rsidRDefault="00DA52E0" w:rsidP="00DA52E0">
      <w:pPr>
        <w:spacing w:after="0" w:line="240" w:lineRule="auto"/>
      </w:pPr>
    </w:p>
    <w:tbl>
      <w:tblPr>
        <w:tblStyle w:val="Tabela-Siatka"/>
        <w:tblW w:w="8691" w:type="dxa"/>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7"/>
        <w:gridCol w:w="849"/>
        <w:gridCol w:w="849"/>
        <w:gridCol w:w="849"/>
        <w:gridCol w:w="849"/>
        <w:gridCol w:w="849"/>
        <w:gridCol w:w="849"/>
      </w:tblGrid>
      <w:tr w:rsidR="00DA52E0" w:rsidRPr="001713AA" w14:paraId="481E242C" w14:textId="77777777" w:rsidTr="00A8247C">
        <w:trPr>
          <w:trHeight w:val="379"/>
        </w:trPr>
        <w:tc>
          <w:tcPr>
            <w:tcW w:w="3597" w:type="dxa"/>
            <w:tcBorders>
              <w:top w:val="single" w:sz="4" w:space="0" w:color="auto"/>
              <w:bottom w:val="single" w:sz="4" w:space="0" w:color="auto"/>
            </w:tcBorders>
            <w:noWrap/>
          </w:tcPr>
          <w:p w14:paraId="55B7E737" w14:textId="77777777" w:rsidR="00DA52E0" w:rsidRPr="001713AA" w:rsidRDefault="00DA52E0" w:rsidP="00A8247C">
            <w:pPr>
              <w:ind w:left="885"/>
              <w:rPr>
                <w:sz w:val="20"/>
                <w:szCs w:val="20"/>
              </w:rPr>
            </w:pPr>
          </w:p>
        </w:tc>
        <w:tc>
          <w:tcPr>
            <w:tcW w:w="849" w:type="dxa"/>
            <w:tcBorders>
              <w:top w:val="single" w:sz="4" w:space="0" w:color="auto"/>
              <w:bottom w:val="single" w:sz="4" w:space="0" w:color="auto"/>
            </w:tcBorders>
            <w:noWrap/>
            <w:hideMark/>
          </w:tcPr>
          <w:p w14:paraId="0B2DFDA7" w14:textId="77777777" w:rsidR="00DA52E0" w:rsidRPr="00EA077A" w:rsidRDefault="00DA52E0" w:rsidP="00A8247C">
            <w:pPr>
              <w:rPr>
                <w:rFonts w:cstheme="minorHAnsi"/>
                <w:sz w:val="20"/>
                <w:szCs w:val="20"/>
              </w:rPr>
            </w:pPr>
            <w:r w:rsidRPr="00EA077A">
              <w:rPr>
                <w:rFonts w:cstheme="minorHAnsi"/>
                <w:sz w:val="20"/>
                <w:szCs w:val="20"/>
              </w:rPr>
              <w:t>1</w:t>
            </w:r>
          </w:p>
        </w:tc>
        <w:tc>
          <w:tcPr>
            <w:tcW w:w="849" w:type="dxa"/>
            <w:tcBorders>
              <w:top w:val="single" w:sz="4" w:space="0" w:color="auto"/>
              <w:bottom w:val="single" w:sz="4" w:space="0" w:color="auto"/>
            </w:tcBorders>
            <w:noWrap/>
            <w:hideMark/>
          </w:tcPr>
          <w:p w14:paraId="7E68ACE2" w14:textId="77777777" w:rsidR="00DA52E0" w:rsidRPr="00EA077A" w:rsidRDefault="00DA52E0" w:rsidP="00A8247C">
            <w:pPr>
              <w:rPr>
                <w:rFonts w:cstheme="minorHAnsi"/>
                <w:sz w:val="20"/>
                <w:szCs w:val="20"/>
              </w:rPr>
            </w:pPr>
            <w:r>
              <w:rPr>
                <w:rFonts w:cstheme="minorHAnsi"/>
                <w:sz w:val="20"/>
                <w:szCs w:val="20"/>
              </w:rPr>
              <w:t>2</w:t>
            </w:r>
          </w:p>
        </w:tc>
        <w:tc>
          <w:tcPr>
            <w:tcW w:w="849" w:type="dxa"/>
            <w:tcBorders>
              <w:top w:val="single" w:sz="4" w:space="0" w:color="auto"/>
              <w:bottom w:val="single" w:sz="4" w:space="0" w:color="auto"/>
            </w:tcBorders>
            <w:noWrap/>
            <w:hideMark/>
          </w:tcPr>
          <w:p w14:paraId="10BD434E" w14:textId="77777777" w:rsidR="00DA52E0" w:rsidRPr="00EA077A" w:rsidRDefault="00DA52E0" w:rsidP="00A8247C">
            <w:pPr>
              <w:rPr>
                <w:rFonts w:cstheme="minorHAnsi"/>
                <w:sz w:val="20"/>
                <w:szCs w:val="20"/>
              </w:rPr>
            </w:pPr>
            <w:r w:rsidRPr="00EA077A">
              <w:rPr>
                <w:rFonts w:cstheme="minorHAnsi"/>
                <w:sz w:val="20"/>
                <w:szCs w:val="20"/>
              </w:rPr>
              <w:t>3</w:t>
            </w:r>
          </w:p>
        </w:tc>
        <w:tc>
          <w:tcPr>
            <w:tcW w:w="849" w:type="dxa"/>
            <w:tcBorders>
              <w:top w:val="single" w:sz="4" w:space="0" w:color="auto"/>
              <w:bottom w:val="single" w:sz="4" w:space="0" w:color="auto"/>
            </w:tcBorders>
            <w:noWrap/>
            <w:hideMark/>
          </w:tcPr>
          <w:p w14:paraId="47CBBBB6" w14:textId="77777777" w:rsidR="00DA52E0" w:rsidRPr="00EA077A" w:rsidRDefault="00DA52E0" w:rsidP="00A8247C">
            <w:pPr>
              <w:rPr>
                <w:rFonts w:cstheme="minorHAnsi"/>
                <w:sz w:val="20"/>
                <w:szCs w:val="20"/>
              </w:rPr>
            </w:pPr>
            <w:r>
              <w:rPr>
                <w:rFonts w:cstheme="minorHAnsi"/>
                <w:sz w:val="20"/>
                <w:szCs w:val="20"/>
              </w:rPr>
              <w:t>4</w:t>
            </w:r>
          </w:p>
        </w:tc>
        <w:tc>
          <w:tcPr>
            <w:tcW w:w="849" w:type="dxa"/>
            <w:tcBorders>
              <w:top w:val="single" w:sz="4" w:space="0" w:color="auto"/>
              <w:bottom w:val="single" w:sz="4" w:space="0" w:color="auto"/>
            </w:tcBorders>
            <w:noWrap/>
            <w:hideMark/>
          </w:tcPr>
          <w:p w14:paraId="6DED0DAE" w14:textId="77777777" w:rsidR="00DA52E0" w:rsidRPr="00EA077A" w:rsidRDefault="00DA52E0" w:rsidP="00A8247C">
            <w:pPr>
              <w:rPr>
                <w:rFonts w:cstheme="minorHAnsi"/>
                <w:sz w:val="20"/>
                <w:szCs w:val="20"/>
              </w:rPr>
            </w:pPr>
            <w:r>
              <w:rPr>
                <w:rFonts w:cstheme="minorHAnsi"/>
                <w:sz w:val="20"/>
                <w:szCs w:val="20"/>
              </w:rPr>
              <w:t>5</w:t>
            </w:r>
          </w:p>
        </w:tc>
        <w:tc>
          <w:tcPr>
            <w:tcW w:w="849" w:type="dxa"/>
            <w:tcBorders>
              <w:top w:val="single" w:sz="4" w:space="0" w:color="auto"/>
              <w:bottom w:val="single" w:sz="4" w:space="0" w:color="auto"/>
            </w:tcBorders>
            <w:noWrap/>
            <w:hideMark/>
          </w:tcPr>
          <w:p w14:paraId="3A32C0E0" w14:textId="77777777" w:rsidR="00DA52E0" w:rsidRPr="00EA077A" w:rsidRDefault="00DA52E0" w:rsidP="00A8247C">
            <w:pPr>
              <w:rPr>
                <w:rFonts w:cstheme="minorHAnsi"/>
                <w:sz w:val="20"/>
                <w:szCs w:val="20"/>
              </w:rPr>
            </w:pPr>
            <w:r>
              <w:rPr>
                <w:rFonts w:cstheme="minorHAnsi"/>
                <w:sz w:val="20"/>
                <w:szCs w:val="20"/>
              </w:rPr>
              <w:t>6</w:t>
            </w:r>
          </w:p>
        </w:tc>
      </w:tr>
      <w:tr w:rsidR="00DA52E0" w:rsidRPr="001713AA" w14:paraId="7A7CF904" w14:textId="77777777" w:rsidTr="00A8247C">
        <w:trPr>
          <w:trHeight w:val="379"/>
        </w:trPr>
        <w:tc>
          <w:tcPr>
            <w:tcW w:w="3597" w:type="dxa"/>
            <w:tcBorders>
              <w:top w:val="single" w:sz="4" w:space="0" w:color="auto"/>
            </w:tcBorders>
            <w:noWrap/>
            <w:hideMark/>
          </w:tcPr>
          <w:p w14:paraId="475E7ACF" w14:textId="77777777" w:rsidR="00DA52E0" w:rsidRPr="00E75EEF" w:rsidRDefault="00DA52E0" w:rsidP="00DA52E0">
            <w:pPr>
              <w:pStyle w:val="Akapitzlist"/>
              <w:numPr>
                <w:ilvl w:val="0"/>
                <w:numId w:val="6"/>
              </w:numPr>
              <w:ind w:left="454" w:hanging="283"/>
              <w:jc w:val="both"/>
            </w:pPr>
            <w:r w:rsidRPr="00E75EEF">
              <w:t xml:space="preserve"> Czy popiera Pan/Pani ostatnią nowelizację ustawy o IPN?</w:t>
            </w:r>
          </w:p>
        </w:tc>
        <w:tc>
          <w:tcPr>
            <w:tcW w:w="849" w:type="dxa"/>
            <w:tcBorders>
              <w:top w:val="single" w:sz="4" w:space="0" w:color="auto"/>
            </w:tcBorders>
            <w:noWrap/>
            <w:hideMark/>
          </w:tcPr>
          <w:p w14:paraId="0E9A3457" w14:textId="77777777" w:rsidR="00DA52E0" w:rsidRPr="00E75EEF" w:rsidRDefault="00DA52E0" w:rsidP="00A8247C">
            <w:pPr>
              <w:rPr>
                <w:rFonts w:cstheme="minorHAnsi"/>
              </w:rPr>
            </w:pPr>
          </w:p>
        </w:tc>
        <w:tc>
          <w:tcPr>
            <w:tcW w:w="849" w:type="dxa"/>
            <w:tcBorders>
              <w:top w:val="single" w:sz="4" w:space="0" w:color="auto"/>
            </w:tcBorders>
            <w:noWrap/>
            <w:hideMark/>
          </w:tcPr>
          <w:p w14:paraId="4CD6989D" w14:textId="77777777" w:rsidR="00DA52E0" w:rsidRPr="00E75EEF" w:rsidRDefault="00DA52E0" w:rsidP="00A8247C">
            <w:pPr>
              <w:rPr>
                <w:rFonts w:cstheme="minorHAnsi"/>
              </w:rPr>
            </w:pPr>
          </w:p>
        </w:tc>
        <w:tc>
          <w:tcPr>
            <w:tcW w:w="849" w:type="dxa"/>
            <w:tcBorders>
              <w:top w:val="single" w:sz="4" w:space="0" w:color="auto"/>
            </w:tcBorders>
            <w:noWrap/>
            <w:hideMark/>
          </w:tcPr>
          <w:p w14:paraId="5FA9A2EA" w14:textId="77777777" w:rsidR="00DA52E0" w:rsidRPr="00E75EEF" w:rsidRDefault="00DA52E0" w:rsidP="00A8247C">
            <w:pPr>
              <w:rPr>
                <w:rFonts w:cstheme="minorHAnsi"/>
              </w:rPr>
            </w:pPr>
          </w:p>
        </w:tc>
        <w:tc>
          <w:tcPr>
            <w:tcW w:w="849" w:type="dxa"/>
            <w:tcBorders>
              <w:top w:val="single" w:sz="4" w:space="0" w:color="auto"/>
            </w:tcBorders>
            <w:noWrap/>
            <w:hideMark/>
          </w:tcPr>
          <w:p w14:paraId="09DBC9B9" w14:textId="77777777" w:rsidR="00DA52E0" w:rsidRPr="00E75EEF" w:rsidRDefault="00DA52E0" w:rsidP="00A8247C">
            <w:pPr>
              <w:rPr>
                <w:rFonts w:cstheme="minorHAnsi"/>
              </w:rPr>
            </w:pPr>
          </w:p>
        </w:tc>
        <w:tc>
          <w:tcPr>
            <w:tcW w:w="849" w:type="dxa"/>
            <w:tcBorders>
              <w:top w:val="single" w:sz="4" w:space="0" w:color="auto"/>
            </w:tcBorders>
            <w:noWrap/>
            <w:hideMark/>
          </w:tcPr>
          <w:p w14:paraId="4FD66219" w14:textId="77777777" w:rsidR="00DA52E0" w:rsidRPr="00E75EEF" w:rsidRDefault="00DA52E0" w:rsidP="00A8247C">
            <w:pPr>
              <w:rPr>
                <w:rFonts w:cstheme="minorHAnsi"/>
              </w:rPr>
            </w:pPr>
          </w:p>
        </w:tc>
        <w:tc>
          <w:tcPr>
            <w:tcW w:w="849" w:type="dxa"/>
            <w:tcBorders>
              <w:top w:val="single" w:sz="4" w:space="0" w:color="auto"/>
            </w:tcBorders>
            <w:noWrap/>
            <w:hideMark/>
          </w:tcPr>
          <w:p w14:paraId="6E7E3325" w14:textId="77777777" w:rsidR="00DA52E0" w:rsidRPr="00E75EEF" w:rsidRDefault="00DA52E0" w:rsidP="00A8247C">
            <w:pPr>
              <w:rPr>
                <w:rFonts w:cstheme="minorHAnsi"/>
              </w:rPr>
            </w:pPr>
          </w:p>
        </w:tc>
      </w:tr>
      <w:tr w:rsidR="00DA52E0" w:rsidRPr="001713AA" w14:paraId="2ED80449" w14:textId="77777777" w:rsidTr="00A8247C">
        <w:trPr>
          <w:trHeight w:val="358"/>
        </w:trPr>
        <w:tc>
          <w:tcPr>
            <w:tcW w:w="3597" w:type="dxa"/>
            <w:hideMark/>
          </w:tcPr>
          <w:p w14:paraId="276A01EB" w14:textId="77777777" w:rsidR="00DA52E0" w:rsidRPr="00E75EEF" w:rsidRDefault="00DA52E0" w:rsidP="00DA52E0">
            <w:pPr>
              <w:pStyle w:val="Akapitzlist"/>
              <w:numPr>
                <w:ilvl w:val="0"/>
                <w:numId w:val="6"/>
              </w:numPr>
              <w:ind w:left="454" w:hanging="283"/>
              <w:jc w:val="both"/>
            </w:pPr>
            <w:r w:rsidRPr="00E75EEF">
              <w:t>Poparcie dla zakazu prawnego mówienia o zbrodniach Polaków</w:t>
            </w:r>
          </w:p>
        </w:tc>
        <w:tc>
          <w:tcPr>
            <w:tcW w:w="849" w:type="dxa"/>
            <w:noWrap/>
            <w:vAlign w:val="center"/>
            <w:hideMark/>
          </w:tcPr>
          <w:p w14:paraId="28D86AC4" w14:textId="77777777" w:rsidR="00DA52E0" w:rsidRPr="00E75EEF" w:rsidRDefault="00DA52E0" w:rsidP="00A8247C">
            <w:pPr>
              <w:jc w:val="center"/>
              <w:rPr>
                <w:rFonts w:cstheme="minorHAnsi"/>
              </w:rPr>
            </w:pPr>
            <w:r w:rsidRPr="00E75EEF">
              <w:rPr>
                <w:rFonts w:cstheme="minorHAnsi"/>
              </w:rPr>
              <w:t>0,57</w:t>
            </w:r>
            <w:r w:rsidRPr="00E75EEF">
              <w:rPr>
                <w:rFonts w:cstheme="minorHAnsi"/>
                <w:vertAlign w:val="superscript"/>
              </w:rPr>
              <w:t>**</w:t>
            </w:r>
            <w:r>
              <w:rPr>
                <w:rFonts w:cstheme="minorHAnsi"/>
                <w:vertAlign w:val="superscript"/>
              </w:rPr>
              <w:t>*</w:t>
            </w:r>
          </w:p>
        </w:tc>
        <w:tc>
          <w:tcPr>
            <w:tcW w:w="849" w:type="dxa"/>
            <w:noWrap/>
            <w:vAlign w:val="center"/>
            <w:hideMark/>
          </w:tcPr>
          <w:p w14:paraId="1184A53E" w14:textId="77777777" w:rsidR="00DA52E0" w:rsidRPr="00E75EEF" w:rsidRDefault="00DA52E0" w:rsidP="00A8247C">
            <w:pPr>
              <w:jc w:val="center"/>
              <w:rPr>
                <w:rFonts w:cstheme="minorHAnsi"/>
              </w:rPr>
            </w:pPr>
          </w:p>
        </w:tc>
        <w:tc>
          <w:tcPr>
            <w:tcW w:w="849" w:type="dxa"/>
            <w:noWrap/>
            <w:vAlign w:val="center"/>
            <w:hideMark/>
          </w:tcPr>
          <w:p w14:paraId="28C3EC4E" w14:textId="77777777" w:rsidR="00DA52E0" w:rsidRPr="00E75EEF" w:rsidRDefault="00DA52E0" w:rsidP="00A8247C">
            <w:pPr>
              <w:jc w:val="center"/>
              <w:rPr>
                <w:rFonts w:cstheme="minorHAnsi"/>
              </w:rPr>
            </w:pPr>
          </w:p>
        </w:tc>
        <w:tc>
          <w:tcPr>
            <w:tcW w:w="849" w:type="dxa"/>
            <w:noWrap/>
            <w:vAlign w:val="center"/>
            <w:hideMark/>
          </w:tcPr>
          <w:p w14:paraId="7F4D2953" w14:textId="77777777" w:rsidR="00DA52E0" w:rsidRPr="00E75EEF" w:rsidRDefault="00DA52E0" w:rsidP="00A8247C">
            <w:pPr>
              <w:jc w:val="center"/>
              <w:rPr>
                <w:rFonts w:cstheme="minorHAnsi"/>
              </w:rPr>
            </w:pPr>
          </w:p>
        </w:tc>
        <w:tc>
          <w:tcPr>
            <w:tcW w:w="849" w:type="dxa"/>
            <w:noWrap/>
            <w:vAlign w:val="center"/>
            <w:hideMark/>
          </w:tcPr>
          <w:p w14:paraId="4E374FCF" w14:textId="77777777" w:rsidR="00DA52E0" w:rsidRPr="00E75EEF" w:rsidRDefault="00DA52E0" w:rsidP="00A8247C">
            <w:pPr>
              <w:jc w:val="center"/>
              <w:rPr>
                <w:rFonts w:cstheme="minorHAnsi"/>
              </w:rPr>
            </w:pPr>
          </w:p>
        </w:tc>
        <w:tc>
          <w:tcPr>
            <w:tcW w:w="849" w:type="dxa"/>
            <w:noWrap/>
            <w:vAlign w:val="center"/>
            <w:hideMark/>
          </w:tcPr>
          <w:p w14:paraId="3AFD9F60" w14:textId="77777777" w:rsidR="00DA52E0" w:rsidRPr="00E75EEF" w:rsidRDefault="00DA52E0" w:rsidP="00A8247C">
            <w:pPr>
              <w:jc w:val="center"/>
              <w:rPr>
                <w:rFonts w:cstheme="minorHAnsi"/>
              </w:rPr>
            </w:pPr>
          </w:p>
        </w:tc>
      </w:tr>
      <w:tr w:rsidR="00DA52E0" w:rsidRPr="001713AA" w14:paraId="0166C030" w14:textId="77777777" w:rsidTr="00A8247C">
        <w:trPr>
          <w:trHeight w:val="81"/>
        </w:trPr>
        <w:tc>
          <w:tcPr>
            <w:tcW w:w="3597" w:type="dxa"/>
            <w:noWrap/>
            <w:hideMark/>
          </w:tcPr>
          <w:p w14:paraId="30293944" w14:textId="77777777" w:rsidR="00DA52E0" w:rsidRPr="00E75EEF" w:rsidRDefault="00DA52E0" w:rsidP="00DA52E0">
            <w:pPr>
              <w:pStyle w:val="Akapitzlist"/>
              <w:numPr>
                <w:ilvl w:val="0"/>
                <w:numId w:val="6"/>
              </w:numPr>
              <w:ind w:left="454" w:hanging="283"/>
              <w:jc w:val="both"/>
            </w:pPr>
            <w:r w:rsidRPr="00E75EEF">
              <w:t xml:space="preserve"> Lewica-prawica</w:t>
            </w:r>
          </w:p>
        </w:tc>
        <w:tc>
          <w:tcPr>
            <w:tcW w:w="849" w:type="dxa"/>
            <w:noWrap/>
            <w:vAlign w:val="center"/>
            <w:hideMark/>
          </w:tcPr>
          <w:p w14:paraId="3886A9E3" w14:textId="77777777" w:rsidR="00DA52E0" w:rsidRPr="00E75EEF" w:rsidRDefault="00DA52E0" w:rsidP="00A8247C">
            <w:pPr>
              <w:jc w:val="center"/>
              <w:rPr>
                <w:rFonts w:cstheme="minorHAnsi"/>
              </w:rPr>
            </w:pPr>
            <w:r w:rsidRPr="00E75EEF">
              <w:rPr>
                <w:rFonts w:cstheme="minorHAnsi"/>
              </w:rPr>
              <w:t>0,41</w:t>
            </w:r>
            <w:r w:rsidRPr="00E75EEF">
              <w:rPr>
                <w:rFonts w:cstheme="minorHAnsi"/>
                <w:vertAlign w:val="superscript"/>
              </w:rPr>
              <w:t>**</w:t>
            </w:r>
            <w:r>
              <w:rPr>
                <w:rFonts w:cstheme="minorHAnsi"/>
                <w:vertAlign w:val="superscript"/>
              </w:rPr>
              <w:t>*</w:t>
            </w:r>
          </w:p>
        </w:tc>
        <w:tc>
          <w:tcPr>
            <w:tcW w:w="849" w:type="dxa"/>
            <w:noWrap/>
            <w:vAlign w:val="center"/>
            <w:hideMark/>
          </w:tcPr>
          <w:p w14:paraId="21304E8C" w14:textId="77777777" w:rsidR="00DA52E0" w:rsidRPr="00E75EEF" w:rsidRDefault="00DA52E0" w:rsidP="00A8247C">
            <w:pPr>
              <w:jc w:val="center"/>
              <w:rPr>
                <w:rFonts w:cstheme="minorHAnsi"/>
              </w:rPr>
            </w:pPr>
            <w:r w:rsidRPr="00E75EEF">
              <w:rPr>
                <w:rFonts w:cstheme="minorHAnsi"/>
              </w:rPr>
              <w:t>0,41</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noWrap/>
            <w:vAlign w:val="center"/>
            <w:hideMark/>
          </w:tcPr>
          <w:p w14:paraId="5542059C" w14:textId="77777777" w:rsidR="00DA52E0" w:rsidRPr="00E75EEF" w:rsidRDefault="00DA52E0" w:rsidP="00A8247C">
            <w:pPr>
              <w:jc w:val="center"/>
              <w:rPr>
                <w:rFonts w:cstheme="minorHAnsi"/>
              </w:rPr>
            </w:pPr>
          </w:p>
        </w:tc>
        <w:tc>
          <w:tcPr>
            <w:tcW w:w="849" w:type="dxa"/>
            <w:noWrap/>
            <w:vAlign w:val="center"/>
            <w:hideMark/>
          </w:tcPr>
          <w:p w14:paraId="60DE06B7" w14:textId="77777777" w:rsidR="00DA52E0" w:rsidRPr="00E75EEF" w:rsidRDefault="00DA52E0" w:rsidP="00A8247C">
            <w:pPr>
              <w:jc w:val="center"/>
              <w:rPr>
                <w:rFonts w:cstheme="minorHAnsi"/>
              </w:rPr>
            </w:pPr>
          </w:p>
        </w:tc>
        <w:tc>
          <w:tcPr>
            <w:tcW w:w="849" w:type="dxa"/>
            <w:noWrap/>
            <w:vAlign w:val="center"/>
            <w:hideMark/>
          </w:tcPr>
          <w:p w14:paraId="40B47A8A" w14:textId="77777777" w:rsidR="00DA52E0" w:rsidRPr="00E75EEF" w:rsidRDefault="00DA52E0" w:rsidP="00A8247C">
            <w:pPr>
              <w:jc w:val="center"/>
              <w:rPr>
                <w:rFonts w:cstheme="minorHAnsi"/>
              </w:rPr>
            </w:pPr>
          </w:p>
        </w:tc>
        <w:tc>
          <w:tcPr>
            <w:tcW w:w="849" w:type="dxa"/>
            <w:noWrap/>
            <w:vAlign w:val="center"/>
            <w:hideMark/>
          </w:tcPr>
          <w:p w14:paraId="66CDD4BA" w14:textId="77777777" w:rsidR="00DA52E0" w:rsidRPr="00E75EEF" w:rsidRDefault="00DA52E0" w:rsidP="00A8247C">
            <w:pPr>
              <w:jc w:val="center"/>
              <w:rPr>
                <w:rFonts w:cstheme="minorHAnsi"/>
              </w:rPr>
            </w:pPr>
          </w:p>
        </w:tc>
      </w:tr>
      <w:tr w:rsidR="00DA52E0" w:rsidRPr="001713AA" w14:paraId="5A84AEAA" w14:textId="77777777" w:rsidTr="00A8247C">
        <w:trPr>
          <w:trHeight w:val="81"/>
        </w:trPr>
        <w:tc>
          <w:tcPr>
            <w:tcW w:w="3597" w:type="dxa"/>
            <w:noWrap/>
            <w:hideMark/>
          </w:tcPr>
          <w:p w14:paraId="5DE79208" w14:textId="77777777" w:rsidR="00DA52E0" w:rsidRPr="00E75EEF" w:rsidRDefault="00DA52E0" w:rsidP="00DA52E0">
            <w:pPr>
              <w:pStyle w:val="Akapitzlist"/>
              <w:numPr>
                <w:ilvl w:val="0"/>
                <w:numId w:val="6"/>
              </w:numPr>
              <w:ind w:left="454" w:hanging="283"/>
            </w:pPr>
            <w:r w:rsidRPr="00E75EEF">
              <w:t xml:space="preserve"> Antysemitzm wtórny</w:t>
            </w:r>
          </w:p>
        </w:tc>
        <w:tc>
          <w:tcPr>
            <w:tcW w:w="849" w:type="dxa"/>
            <w:noWrap/>
            <w:vAlign w:val="center"/>
            <w:hideMark/>
          </w:tcPr>
          <w:p w14:paraId="17DA1746" w14:textId="77777777" w:rsidR="00DA52E0" w:rsidRPr="00E75EEF" w:rsidRDefault="00DA52E0" w:rsidP="00A8247C">
            <w:pPr>
              <w:jc w:val="center"/>
              <w:rPr>
                <w:rFonts w:cstheme="minorHAnsi"/>
              </w:rPr>
            </w:pPr>
            <w:r w:rsidRPr="00E75EEF">
              <w:rPr>
                <w:rFonts w:cstheme="minorHAnsi"/>
              </w:rPr>
              <w:t>0,33</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noWrap/>
            <w:vAlign w:val="center"/>
            <w:hideMark/>
          </w:tcPr>
          <w:p w14:paraId="24BB999F" w14:textId="77777777" w:rsidR="00DA52E0" w:rsidRPr="00E75EEF" w:rsidRDefault="00DA52E0" w:rsidP="00A8247C">
            <w:pPr>
              <w:jc w:val="center"/>
              <w:rPr>
                <w:rFonts w:cstheme="minorHAnsi"/>
              </w:rPr>
            </w:pPr>
            <w:r w:rsidRPr="00E75EEF">
              <w:rPr>
                <w:rFonts w:cstheme="minorHAnsi"/>
              </w:rPr>
              <w:t>0,36</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noWrap/>
            <w:vAlign w:val="center"/>
            <w:hideMark/>
          </w:tcPr>
          <w:p w14:paraId="4C011D49" w14:textId="77777777" w:rsidR="00DA52E0" w:rsidRPr="00E75EEF" w:rsidRDefault="00DA52E0" w:rsidP="00A8247C">
            <w:pPr>
              <w:jc w:val="center"/>
              <w:rPr>
                <w:rFonts w:cstheme="minorHAnsi"/>
              </w:rPr>
            </w:pPr>
            <w:r w:rsidRPr="00E75EEF">
              <w:rPr>
                <w:rFonts w:cstheme="minorHAnsi"/>
              </w:rPr>
              <w:t>0,24</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noWrap/>
            <w:vAlign w:val="center"/>
            <w:hideMark/>
          </w:tcPr>
          <w:p w14:paraId="61CD6005" w14:textId="77777777" w:rsidR="00DA52E0" w:rsidRPr="00E75EEF" w:rsidRDefault="00DA52E0" w:rsidP="00A8247C">
            <w:pPr>
              <w:jc w:val="center"/>
              <w:rPr>
                <w:rFonts w:cstheme="minorHAnsi"/>
              </w:rPr>
            </w:pPr>
          </w:p>
        </w:tc>
        <w:tc>
          <w:tcPr>
            <w:tcW w:w="849" w:type="dxa"/>
            <w:noWrap/>
            <w:vAlign w:val="center"/>
            <w:hideMark/>
          </w:tcPr>
          <w:p w14:paraId="1EE98C3D" w14:textId="77777777" w:rsidR="00DA52E0" w:rsidRPr="00E75EEF" w:rsidRDefault="00DA52E0" w:rsidP="00A8247C">
            <w:pPr>
              <w:jc w:val="center"/>
              <w:rPr>
                <w:rFonts w:cstheme="minorHAnsi"/>
              </w:rPr>
            </w:pPr>
          </w:p>
        </w:tc>
        <w:tc>
          <w:tcPr>
            <w:tcW w:w="849" w:type="dxa"/>
            <w:noWrap/>
            <w:vAlign w:val="center"/>
            <w:hideMark/>
          </w:tcPr>
          <w:p w14:paraId="00B5D3A2" w14:textId="77777777" w:rsidR="00DA52E0" w:rsidRPr="00E75EEF" w:rsidRDefault="00DA52E0" w:rsidP="00A8247C">
            <w:pPr>
              <w:jc w:val="center"/>
              <w:rPr>
                <w:rFonts w:cstheme="minorHAnsi"/>
              </w:rPr>
            </w:pPr>
          </w:p>
        </w:tc>
      </w:tr>
      <w:tr w:rsidR="00DA52E0" w:rsidRPr="001713AA" w14:paraId="7D963859" w14:textId="77777777" w:rsidTr="00A8247C">
        <w:trPr>
          <w:trHeight w:val="81"/>
        </w:trPr>
        <w:tc>
          <w:tcPr>
            <w:tcW w:w="3597" w:type="dxa"/>
            <w:noWrap/>
            <w:hideMark/>
          </w:tcPr>
          <w:p w14:paraId="2F2D8E2C" w14:textId="77777777" w:rsidR="00DA52E0" w:rsidRPr="00E75EEF" w:rsidRDefault="00DA52E0" w:rsidP="00DA52E0">
            <w:pPr>
              <w:pStyle w:val="Akapitzlist"/>
              <w:numPr>
                <w:ilvl w:val="0"/>
                <w:numId w:val="6"/>
              </w:numPr>
              <w:ind w:left="454" w:hanging="283"/>
              <w:jc w:val="both"/>
            </w:pPr>
            <w:r w:rsidRPr="00E75EEF">
              <w:t xml:space="preserve"> Antysemitzm spiskowy</w:t>
            </w:r>
          </w:p>
        </w:tc>
        <w:tc>
          <w:tcPr>
            <w:tcW w:w="849" w:type="dxa"/>
            <w:noWrap/>
            <w:vAlign w:val="center"/>
            <w:hideMark/>
          </w:tcPr>
          <w:p w14:paraId="01B3E7D5" w14:textId="77777777" w:rsidR="00DA52E0" w:rsidRPr="00E75EEF" w:rsidRDefault="00DA52E0" w:rsidP="00A8247C">
            <w:pPr>
              <w:jc w:val="center"/>
              <w:rPr>
                <w:rFonts w:cstheme="minorHAnsi"/>
              </w:rPr>
            </w:pPr>
            <w:r w:rsidRPr="00E75EEF">
              <w:rPr>
                <w:rFonts w:cstheme="minorHAnsi"/>
              </w:rPr>
              <w:t>0,25</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noWrap/>
            <w:vAlign w:val="center"/>
            <w:hideMark/>
          </w:tcPr>
          <w:p w14:paraId="6DD1928B" w14:textId="77777777" w:rsidR="00DA52E0" w:rsidRPr="00E75EEF" w:rsidRDefault="00DA52E0" w:rsidP="00A8247C">
            <w:pPr>
              <w:jc w:val="center"/>
              <w:rPr>
                <w:rFonts w:cstheme="minorHAnsi"/>
              </w:rPr>
            </w:pPr>
            <w:r w:rsidRPr="00E75EEF">
              <w:rPr>
                <w:rFonts w:cstheme="minorHAnsi"/>
              </w:rPr>
              <w:t>0,21</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noWrap/>
            <w:vAlign w:val="center"/>
            <w:hideMark/>
          </w:tcPr>
          <w:p w14:paraId="1BEFD93C" w14:textId="77777777" w:rsidR="00DA52E0" w:rsidRPr="00E75EEF" w:rsidRDefault="00DA52E0" w:rsidP="00A8247C">
            <w:pPr>
              <w:jc w:val="center"/>
              <w:rPr>
                <w:rFonts w:cstheme="minorHAnsi"/>
              </w:rPr>
            </w:pPr>
            <w:r w:rsidRPr="00E75EEF">
              <w:rPr>
                <w:rFonts w:cstheme="minorHAnsi"/>
              </w:rPr>
              <w:t>0,11</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noWrap/>
            <w:vAlign w:val="center"/>
            <w:hideMark/>
          </w:tcPr>
          <w:p w14:paraId="5B6D8B37" w14:textId="77777777" w:rsidR="00DA52E0" w:rsidRPr="00E75EEF" w:rsidRDefault="00DA52E0" w:rsidP="00A8247C">
            <w:pPr>
              <w:jc w:val="center"/>
              <w:rPr>
                <w:rFonts w:cstheme="minorHAnsi"/>
              </w:rPr>
            </w:pPr>
            <w:r w:rsidRPr="00E75EEF">
              <w:rPr>
                <w:rFonts w:cstheme="minorHAnsi"/>
              </w:rPr>
              <w:t>0,72</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noWrap/>
            <w:vAlign w:val="center"/>
            <w:hideMark/>
          </w:tcPr>
          <w:p w14:paraId="1482B492" w14:textId="77777777" w:rsidR="00DA52E0" w:rsidRPr="00E75EEF" w:rsidRDefault="00DA52E0" w:rsidP="00A8247C">
            <w:pPr>
              <w:jc w:val="center"/>
              <w:rPr>
                <w:rFonts w:cstheme="minorHAnsi"/>
              </w:rPr>
            </w:pPr>
          </w:p>
        </w:tc>
        <w:tc>
          <w:tcPr>
            <w:tcW w:w="849" w:type="dxa"/>
            <w:noWrap/>
            <w:vAlign w:val="center"/>
            <w:hideMark/>
          </w:tcPr>
          <w:p w14:paraId="7555F49E" w14:textId="77777777" w:rsidR="00DA52E0" w:rsidRPr="00E75EEF" w:rsidRDefault="00DA52E0" w:rsidP="00A8247C">
            <w:pPr>
              <w:jc w:val="center"/>
              <w:rPr>
                <w:rFonts w:cstheme="minorHAnsi"/>
              </w:rPr>
            </w:pPr>
          </w:p>
        </w:tc>
      </w:tr>
      <w:tr w:rsidR="00DA52E0" w:rsidRPr="001713AA" w14:paraId="41E19E69" w14:textId="77777777" w:rsidTr="00A8247C">
        <w:trPr>
          <w:trHeight w:val="118"/>
        </w:trPr>
        <w:tc>
          <w:tcPr>
            <w:tcW w:w="3597" w:type="dxa"/>
            <w:noWrap/>
            <w:hideMark/>
          </w:tcPr>
          <w:p w14:paraId="06FC9E5B" w14:textId="77777777" w:rsidR="00DA52E0" w:rsidRPr="00E75EEF" w:rsidRDefault="00DA52E0" w:rsidP="00DA52E0">
            <w:pPr>
              <w:pStyle w:val="Akapitzlist"/>
              <w:numPr>
                <w:ilvl w:val="0"/>
                <w:numId w:val="6"/>
              </w:numPr>
              <w:ind w:left="454" w:hanging="283"/>
              <w:jc w:val="both"/>
            </w:pPr>
            <w:r w:rsidRPr="00E75EEF">
              <w:t xml:space="preserve"> Kolektywny narcyzm</w:t>
            </w:r>
          </w:p>
        </w:tc>
        <w:tc>
          <w:tcPr>
            <w:tcW w:w="849" w:type="dxa"/>
            <w:noWrap/>
            <w:vAlign w:val="center"/>
            <w:hideMark/>
          </w:tcPr>
          <w:p w14:paraId="2453AB74" w14:textId="77777777" w:rsidR="00DA52E0" w:rsidRPr="00E75EEF" w:rsidRDefault="00DA52E0" w:rsidP="00A8247C">
            <w:pPr>
              <w:jc w:val="center"/>
              <w:rPr>
                <w:rFonts w:cstheme="minorHAnsi"/>
              </w:rPr>
            </w:pPr>
            <w:r w:rsidRPr="00E75EEF">
              <w:rPr>
                <w:rFonts w:cstheme="minorHAnsi"/>
              </w:rPr>
              <w:t>0,42</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noWrap/>
            <w:vAlign w:val="center"/>
            <w:hideMark/>
          </w:tcPr>
          <w:p w14:paraId="38E542EE" w14:textId="77777777" w:rsidR="00DA52E0" w:rsidRPr="00E75EEF" w:rsidRDefault="00DA52E0" w:rsidP="00A8247C">
            <w:pPr>
              <w:jc w:val="center"/>
              <w:rPr>
                <w:rFonts w:cstheme="minorHAnsi"/>
              </w:rPr>
            </w:pPr>
            <w:r w:rsidRPr="00E75EEF">
              <w:rPr>
                <w:rFonts w:cstheme="minorHAnsi"/>
              </w:rPr>
              <w:t>0,44</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noWrap/>
            <w:vAlign w:val="center"/>
            <w:hideMark/>
          </w:tcPr>
          <w:p w14:paraId="4E456A5E" w14:textId="77777777" w:rsidR="00DA52E0" w:rsidRPr="00E75EEF" w:rsidRDefault="00DA52E0" w:rsidP="00A8247C">
            <w:pPr>
              <w:jc w:val="center"/>
              <w:rPr>
                <w:rFonts w:cstheme="minorHAnsi"/>
              </w:rPr>
            </w:pPr>
            <w:r w:rsidRPr="00E75EEF">
              <w:rPr>
                <w:rFonts w:cstheme="minorHAnsi"/>
              </w:rPr>
              <w:t>0,38</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noWrap/>
            <w:vAlign w:val="center"/>
            <w:hideMark/>
          </w:tcPr>
          <w:p w14:paraId="580E840B" w14:textId="77777777" w:rsidR="00DA52E0" w:rsidRPr="00E75EEF" w:rsidRDefault="00DA52E0" w:rsidP="00A8247C">
            <w:pPr>
              <w:jc w:val="center"/>
              <w:rPr>
                <w:rFonts w:cstheme="minorHAnsi"/>
              </w:rPr>
            </w:pPr>
            <w:r w:rsidRPr="00E75EEF">
              <w:rPr>
                <w:rFonts w:cstheme="minorHAnsi"/>
              </w:rPr>
              <w:t>0,35</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noWrap/>
            <w:vAlign w:val="center"/>
            <w:hideMark/>
          </w:tcPr>
          <w:p w14:paraId="3FEC896A" w14:textId="77777777" w:rsidR="00DA52E0" w:rsidRPr="00E75EEF" w:rsidRDefault="00DA52E0" w:rsidP="00A8247C">
            <w:pPr>
              <w:jc w:val="center"/>
              <w:rPr>
                <w:rFonts w:cstheme="minorHAnsi"/>
              </w:rPr>
            </w:pPr>
            <w:r w:rsidRPr="00E75EEF">
              <w:rPr>
                <w:rFonts w:cstheme="minorHAnsi"/>
              </w:rPr>
              <w:t>0,24</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noWrap/>
            <w:vAlign w:val="center"/>
            <w:hideMark/>
          </w:tcPr>
          <w:p w14:paraId="7060852A" w14:textId="77777777" w:rsidR="00DA52E0" w:rsidRPr="00E75EEF" w:rsidRDefault="00DA52E0" w:rsidP="00A8247C">
            <w:pPr>
              <w:jc w:val="center"/>
              <w:rPr>
                <w:rFonts w:cstheme="minorHAnsi"/>
              </w:rPr>
            </w:pPr>
          </w:p>
        </w:tc>
      </w:tr>
      <w:tr w:rsidR="00DA52E0" w:rsidRPr="001713AA" w14:paraId="2C76BE4E" w14:textId="77777777" w:rsidTr="00A8247C">
        <w:trPr>
          <w:trHeight w:val="81"/>
        </w:trPr>
        <w:tc>
          <w:tcPr>
            <w:tcW w:w="3597" w:type="dxa"/>
            <w:tcBorders>
              <w:bottom w:val="single" w:sz="4" w:space="0" w:color="auto"/>
            </w:tcBorders>
            <w:noWrap/>
            <w:hideMark/>
          </w:tcPr>
          <w:p w14:paraId="0786E941" w14:textId="77777777" w:rsidR="00DA52E0" w:rsidRPr="00E75EEF" w:rsidRDefault="00DA52E0" w:rsidP="00DA52E0">
            <w:pPr>
              <w:pStyle w:val="Akapitzlist"/>
              <w:numPr>
                <w:ilvl w:val="0"/>
                <w:numId w:val="6"/>
              </w:numPr>
              <w:ind w:left="454" w:hanging="283"/>
              <w:jc w:val="both"/>
            </w:pPr>
            <w:r w:rsidRPr="00E75EEF">
              <w:t xml:space="preserve"> Identyfikacja</w:t>
            </w:r>
          </w:p>
        </w:tc>
        <w:tc>
          <w:tcPr>
            <w:tcW w:w="849" w:type="dxa"/>
            <w:tcBorders>
              <w:bottom w:val="single" w:sz="4" w:space="0" w:color="auto"/>
            </w:tcBorders>
            <w:noWrap/>
            <w:vAlign w:val="center"/>
            <w:hideMark/>
          </w:tcPr>
          <w:p w14:paraId="5DAF248C" w14:textId="77777777" w:rsidR="00DA52E0" w:rsidRPr="00E75EEF" w:rsidRDefault="00DA52E0" w:rsidP="00A8247C">
            <w:pPr>
              <w:jc w:val="center"/>
              <w:rPr>
                <w:rFonts w:cstheme="minorHAnsi"/>
              </w:rPr>
            </w:pPr>
            <w:r w:rsidRPr="00E75EEF">
              <w:rPr>
                <w:rFonts w:cstheme="minorHAnsi"/>
              </w:rPr>
              <w:t>0,25</w:t>
            </w:r>
            <w:r w:rsidRPr="00E75EEF">
              <w:rPr>
                <w:rFonts w:cstheme="minorHAnsi"/>
                <w:vertAlign w:val="superscript"/>
              </w:rPr>
              <w:t>**</w:t>
            </w:r>
            <w:r>
              <w:rPr>
                <w:rFonts w:cstheme="minorHAnsi"/>
                <w:vertAlign w:val="superscript"/>
              </w:rPr>
              <w:t>*</w:t>
            </w:r>
          </w:p>
        </w:tc>
        <w:tc>
          <w:tcPr>
            <w:tcW w:w="849" w:type="dxa"/>
            <w:tcBorders>
              <w:bottom w:val="single" w:sz="4" w:space="0" w:color="auto"/>
            </w:tcBorders>
            <w:noWrap/>
            <w:vAlign w:val="center"/>
            <w:hideMark/>
          </w:tcPr>
          <w:p w14:paraId="231A0912" w14:textId="77777777" w:rsidR="00DA52E0" w:rsidRPr="00E75EEF" w:rsidRDefault="00DA52E0" w:rsidP="00A8247C">
            <w:pPr>
              <w:jc w:val="center"/>
              <w:rPr>
                <w:rFonts w:cstheme="minorHAnsi"/>
              </w:rPr>
            </w:pPr>
            <w:r w:rsidRPr="00E75EEF">
              <w:rPr>
                <w:rFonts w:cstheme="minorHAnsi"/>
              </w:rPr>
              <w:t>0,30</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tcBorders>
              <w:bottom w:val="single" w:sz="4" w:space="0" w:color="auto"/>
            </w:tcBorders>
            <w:noWrap/>
            <w:vAlign w:val="center"/>
            <w:hideMark/>
          </w:tcPr>
          <w:p w14:paraId="38DAB4D5" w14:textId="77777777" w:rsidR="00DA52E0" w:rsidRPr="00E75EEF" w:rsidRDefault="00DA52E0" w:rsidP="00A8247C">
            <w:pPr>
              <w:jc w:val="center"/>
              <w:rPr>
                <w:rFonts w:cstheme="minorHAnsi"/>
              </w:rPr>
            </w:pPr>
            <w:r w:rsidRPr="00E75EEF">
              <w:rPr>
                <w:rFonts w:cstheme="minorHAnsi"/>
              </w:rPr>
              <w:t>0,23</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tcBorders>
              <w:bottom w:val="single" w:sz="4" w:space="0" w:color="auto"/>
            </w:tcBorders>
            <w:noWrap/>
            <w:vAlign w:val="center"/>
            <w:hideMark/>
          </w:tcPr>
          <w:p w14:paraId="3958192F" w14:textId="77777777" w:rsidR="00DA52E0" w:rsidRPr="00E75EEF" w:rsidRDefault="00DA52E0" w:rsidP="00A8247C">
            <w:pPr>
              <w:jc w:val="center"/>
              <w:rPr>
                <w:rFonts w:cstheme="minorHAnsi"/>
              </w:rPr>
            </w:pPr>
            <w:r w:rsidRPr="00E75EEF">
              <w:rPr>
                <w:rFonts w:cstheme="minorHAnsi"/>
              </w:rPr>
              <w:t>0,22</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tcBorders>
              <w:bottom w:val="single" w:sz="4" w:space="0" w:color="auto"/>
            </w:tcBorders>
            <w:noWrap/>
            <w:vAlign w:val="center"/>
            <w:hideMark/>
          </w:tcPr>
          <w:p w14:paraId="03CAF6B2" w14:textId="77777777" w:rsidR="00DA52E0" w:rsidRPr="00E75EEF" w:rsidRDefault="00DA52E0" w:rsidP="00A8247C">
            <w:pPr>
              <w:jc w:val="center"/>
              <w:rPr>
                <w:rFonts w:cstheme="minorHAnsi"/>
              </w:rPr>
            </w:pPr>
            <w:r w:rsidRPr="00E75EEF">
              <w:rPr>
                <w:rFonts w:cstheme="minorHAnsi"/>
              </w:rPr>
              <w:t>0,13</w:t>
            </w:r>
            <w:r w:rsidRPr="00E75EEF">
              <w:rPr>
                <w:rFonts w:cstheme="minorHAnsi"/>
                <w:vertAlign w:val="superscript"/>
              </w:rPr>
              <w:t>*</w:t>
            </w:r>
            <w:r>
              <w:rPr>
                <w:rFonts w:cstheme="minorHAnsi"/>
                <w:vertAlign w:val="superscript"/>
              </w:rPr>
              <w:t>*</w:t>
            </w:r>
            <w:r w:rsidRPr="00E75EEF">
              <w:rPr>
                <w:rFonts w:cstheme="minorHAnsi"/>
                <w:vertAlign w:val="superscript"/>
              </w:rPr>
              <w:t>*</w:t>
            </w:r>
          </w:p>
        </w:tc>
        <w:tc>
          <w:tcPr>
            <w:tcW w:w="849" w:type="dxa"/>
            <w:tcBorders>
              <w:bottom w:val="single" w:sz="4" w:space="0" w:color="auto"/>
            </w:tcBorders>
            <w:noWrap/>
            <w:vAlign w:val="center"/>
            <w:hideMark/>
          </w:tcPr>
          <w:p w14:paraId="1C66BD3E" w14:textId="77777777" w:rsidR="00DA52E0" w:rsidRPr="00E75EEF" w:rsidRDefault="00DA52E0" w:rsidP="00A8247C">
            <w:pPr>
              <w:jc w:val="center"/>
              <w:rPr>
                <w:rFonts w:cstheme="minorHAnsi"/>
              </w:rPr>
            </w:pPr>
            <w:r>
              <w:rPr>
                <w:rFonts w:cstheme="minorHAnsi"/>
              </w:rPr>
              <w:t>0</w:t>
            </w:r>
            <w:r w:rsidRPr="00E75EEF">
              <w:rPr>
                <w:rFonts w:cstheme="minorHAnsi"/>
              </w:rPr>
              <w:t>,65</w:t>
            </w:r>
            <w:r w:rsidRPr="00E75EEF">
              <w:rPr>
                <w:rFonts w:cstheme="minorHAnsi"/>
                <w:vertAlign w:val="superscript"/>
              </w:rPr>
              <w:t>*</w:t>
            </w:r>
            <w:r>
              <w:rPr>
                <w:rFonts w:cstheme="minorHAnsi"/>
                <w:vertAlign w:val="superscript"/>
              </w:rPr>
              <w:t>*</w:t>
            </w:r>
            <w:r w:rsidRPr="00E75EEF">
              <w:rPr>
                <w:rFonts w:cstheme="minorHAnsi"/>
                <w:vertAlign w:val="superscript"/>
              </w:rPr>
              <w:t>*</w:t>
            </w:r>
          </w:p>
        </w:tc>
      </w:tr>
    </w:tbl>
    <w:p w14:paraId="626F7473" w14:textId="77777777" w:rsidR="00DA52E0" w:rsidRPr="002A5155" w:rsidRDefault="00DA52E0" w:rsidP="00DA52E0">
      <w:pPr>
        <w:spacing w:after="0" w:line="240" w:lineRule="auto"/>
      </w:pPr>
      <w:r w:rsidRPr="002A5155">
        <w:t>**P&gt;0,0</w:t>
      </w:r>
      <w:r>
        <w:t>0</w:t>
      </w:r>
      <w:r w:rsidRPr="002A5155">
        <w:t>1</w:t>
      </w:r>
    </w:p>
    <w:p w14:paraId="68D34FDE" w14:textId="77777777" w:rsidR="00DA52E0" w:rsidRPr="001713AA" w:rsidRDefault="00DA52E0" w:rsidP="00DA52E0">
      <w:pPr>
        <w:spacing w:after="0" w:line="240" w:lineRule="auto"/>
        <w:rPr>
          <w:sz w:val="24"/>
          <w:szCs w:val="24"/>
        </w:rPr>
      </w:pPr>
    </w:p>
    <w:p w14:paraId="0DABEDAA" w14:textId="7EC433D4" w:rsidR="00DA52E0" w:rsidRPr="00DA52E0" w:rsidRDefault="00DA52E0" w:rsidP="00026B4C">
      <w:pPr>
        <w:spacing w:after="120" w:line="360" w:lineRule="auto"/>
        <w:jc w:val="both"/>
      </w:pPr>
      <w:r w:rsidRPr="00DA52E0">
        <w:tab/>
        <w:t xml:space="preserve">Wyniki korelacji pokazują, że stosunek do noweli ustawy o IPN w istocie w dużej mierze jest kwestią poglądów politycznych. Osoby o przekonaniach prawicowych częściej wyrażały swoje poparcie dla nowego prawa. Warto jednak zwrócić uwagę na to, że </w:t>
      </w:r>
      <w:r w:rsidR="00BF22CD">
        <w:t xml:space="preserve">z </w:t>
      </w:r>
      <w:r w:rsidR="00BF22CD" w:rsidRPr="00DA52E0">
        <w:t xml:space="preserve">pozytywnym stosunkiem do nowelizacji </w:t>
      </w:r>
      <w:r w:rsidR="00BF22CD">
        <w:t xml:space="preserve">były związane </w:t>
      </w:r>
      <w:r w:rsidRPr="00DA52E0">
        <w:t>nie tylko kwestie polityczne. Korelacje pokazują bowiem, że zarówno osoby prezentujące wtórne postawy antysemickie – czyli m.in. przekonane o tym, że Żydzi niesłusznie dążą do uzyskania od Polaków odszkodowań</w:t>
      </w:r>
      <w:r w:rsidR="00BF22CD">
        <w:t>,</w:t>
      </w:r>
      <w:r w:rsidRPr="00DA52E0">
        <w:t xml:space="preserve"> jak i te wierzące w spisek żydowski</w:t>
      </w:r>
      <w:r w:rsidR="00BF22CD">
        <w:t xml:space="preserve"> – </w:t>
      </w:r>
      <w:r w:rsidRPr="00DA52E0">
        <w:t>były bardziej skłonne poprzeć ustawę o IPN oraz uznać, że przypisywanie Polakom współodpowiedzialności za zbrodnie Holokaustu powinno być zakazane prawnie. Podobnie rzecz miała się w przypadku zmiennych opisujących identyfikację z narodem polskim.</w:t>
      </w:r>
      <w:r w:rsidR="00564C6B">
        <w:t xml:space="preserve"> </w:t>
      </w:r>
      <w:r w:rsidRPr="00DA52E0">
        <w:t xml:space="preserve">Osoby </w:t>
      </w:r>
      <w:r w:rsidR="0077300F">
        <w:t xml:space="preserve">o silnej polskiej identyfikacji </w:t>
      </w:r>
      <w:r w:rsidRPr="00DA52E0">
        <w:t xml:space="preserve">– tak te, których tożsamość narodowa jest zdrowa, stabilna, jak i te, których tożsamość jest niepewna – w większym stopniu popierały ustawę o takim brzmieniu. </w:t>
      </w:r>
    </w:p>
    <w:p w14:paraId="2013D7E9" w14:textId="480542A0" w:rsidR="00DA52E0" w:rsidRPr="00DA52E0" w:rsidRDefault="00DA52E0" w:rsidP="00026B4C">
      <w:pPr>
        <w:spacing w:after="120" w:line="360" w:lineRule="auto"/>
        <w:ind w:firstLine="708"/>
        <w:jc w:val="both"/>
      </w:pPr>
      <w:r w:rsidRPr="00DA52E0">
        <w:t>Z wcześniejszych badań wiemy jednak, że osoby o prawicowych poglądach po pierwsze częściej prezentują także postawy antysemickie</w:t>
      </w:r>
      <w:r w:rsidRPr="00DA52E0">
        <w:rPr>
          <w:rStyle w:val="Odwoanieprzypisudolnego"/>
        </w:rPr>
        <w:footnoteReference w:id="89"/>
      </w:r>
      <w:r w:rsidRPr="00DA52E0">
        <w:t>, po drugie zaś mają wyższy poziom kolektywnego narcyzmu</w:t>
      </w:r>
      <w:r w:rsidRPr="00DA52E0">
        <w:rPr>
          <w:rStyle w:val="Odwoanieprzypisudolnego"/>
        </w:rPr>
        <w:footnoteReference w:id="90"/>
      </w:r>
      <w:r w:rsidRPr="00DA52E0">
        <w:t xml:space="preserve"> oraz identyfikacji narodowej (druga zależność jest po części następstwem tego, że narcystyczna i </w:t>
      </w:r>
      <w:r w:rsidR="00BF22CD">
        <w:t>„</w:t>
      </w:r>
      <w:r w:rsidRPr="00DA52E0">
        <w:t>bezpieczna</w:t>
      </w:r>
      <w:r w:rsidR="00BF22CD">
        <w:t>”</w:t>
      </w:r>
      <w:r w:rsidRPr="00DA52E0">
        <w:t xml:space="preserve"> tożsamość narodowa są ze sobą silnie związane). Związek deklarowanego poparcia dla nowelizacji zarówno z prawicowymi poglądami politycznymi, jak i z identyfikacją narodową oraz postawami antysemickimi mógł zatem wynikać z tego, że te same osoby – o prawicowych poglądach, silnie identyfikujące się z grupą i o wyższym poziomie postaw antyżydowskich – wyrażały pozytywny stosunek do ustawy. Chcąc zatem sprawdzić, czy poparcie dla nowego prawa może być w pewnej mierze wyjaśniane przez siłę identyfikacji narodowej</w:t>
      </w:r>
      <w:r w:rsidR="00BF22CD">
        <w:t xml:space="preserve"> i </w:t>
      </w:r>
      <w:r w:rsidRPr="00DA52E0">
        <w:t xml:space="preserve">przez postawy antysemickie, niezależnie od związku tych dwóch typów zmiennych z przekonaniami prawicowymi, przeprowadziliśmy analizę regresji. Biorąc pod uwagę fakt, że stwierdzenie odnoszące </w:t>
      </w:r>
      <w:r w:rsidRPr="00DA52E0">
        <w:lastRenderedPageBreak/>
        <w:t>się do zakazu prawnego mówienia o zbrodniach Polaków mogło być traktowane przez osoby badane niejednoznacznie, przyjrzeliśmy się tylko pytaniu o poparcie dla nowego prawa.</w:t>
      </w:r>
    </w:p>
    <w:p w14:paraId="344EC748" w14:textId="77777777" w:rsidR="00DA52E0" w:rsidRPr="00DA52E0" w:rsidRDefault="00DA52E0" w:rsidP="005C0B15">
      <w:pPr>
        <w:spacing w:after="120" w:line="240" w:lineRule="auto"/>
      </w:pPr>
      <w:r w:rsidRPr="00DA52E0">
        <w:t>Tabela 3. Hierarchiczny model regresji, w którym zmienną zależną jest stosunek do nowelizacji ustawy o IPN, zaś zmiennymi niezależnymi kolejno poglądy polityczne, zmienne mówiące o identyfikacji z grupą i dwa typy postaw antysemickich. Tabela prezentuje standaryzowane współczynniki regresji.</w:t>
      </w:r>
    </w:p>
    <w:tbl>
      <w:tblPr>
        <w:tblStyle w:val="Tabela-Siatka"/>
        <w:tblpPr w:leftFromText="141" w:rightFromText="141" w:vertAnchor="text" w:horzAnchor="page" w:tblpX="1810"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491"/>
        <w:gridCol w:w="1491"/>
        <w:gridCol w:w="1491"/>
      </w:tblGrid>
      <w:tr w:rsidR="00DA52E0" w:rsidRPr="00EA077A" w14:paraId="3FC18006" w14:textId="77777777" w:rsidTr="00A8247C">
        <w:tc>
          <w:tcPr>
            <w:tcW w:w="3397" w:type="dxa"/>
            <w:tcBorders>
              <w:top w:val="single" w:sz="4" w:space="0" w:color="auto"/>
              <w:bottom w:val="single" w:sz="4" w:space="0" w:color="auto"/>
            </w:tcBorders>
            <w:vAlign w:val="bottom"/>
          </w:tcPr>
          <w:p w14:paraId="4D3FF37E" w14:textId="77777777" w:rsidR="00DA52E0" w:rsidRPr="00EA077A" w:rsidRDefault="00DA52E0" w:rsidP="00A8247C">
            <w:pPr>
              <w:rPr>
                <w:sz w:val="20"/>
              </w:rPr>
            </w:pPr>
          </w:p>
        </w:tc>
        <w:tc>
          <w:tcPr>
            <w:tcW w:w="1491" w:type="dxa"/>
            <w:tcBorders>
              <w:top w:val="single" w:sz="4" w:space="0" w:color="auto"/>
              <w:bottom w:val="single" w:sz="4" w:space="0" w:color="auto"/>
            </w:tcBorders>
            <w:vAlign w:val="center"/>
          </w:tcPr>
          <w:p w14:paraId="296CF68D" w14:textId="77777777" w:rsidR="00DA52E0" w:rsidRPr="00EA077A" w:rsidRDefault="00DA52E0" w:rsidP="00A8247C">
            <w:pPr>
              <w:jc w:val="center"/>
              <w:rPr>
                <w:sz w:val="20"/>
              </w:rPr>
            </w:pPr>
            <w:r w:rsidRPr="00EA077A">
              <w:rPr>
                <w:rFonts w:eastAsia="Times New Roman"/>
                <w:color w:val="000000"/>
                <w:sz w:val="20"/>
                <w:szCs w:val="24"/>
              </w:rPr>
              <w:t>Krok 1</w:t>
            </w:r>
          </w:p>
        </w:tc>
        <w:tc>
          <w:tcPr>
            <w:tcW w:w="1491" w:type="dxa"/>
            <w:tcBorders>
              <w:top w:val="single" w:sz="4" w:space="0" w:color="auto"/>
              <w:bottom w:val="single" w:sz="4" w:space="0" w:color="auto"/>
            </w:tcBorders>
            <w:vAlign w:val="center"/>
          </w:tcPr>
          <w:p w14:paraId="543B4787" w14:textId="77777777" w:rsidR="00DA52E0" w:rsidRPr="00EA077A" w:rsidRDefault="00DA52E0" w:rsidP="00A8247C">
            <w:pPr>
              <w:jc w:val="center"/>
              <w:rPr>
                <w:sz w:val="20"/>
              </w:rPr>
            </w:pPr>
            <w:r w:rsidRPr="00EA077A">
              <w:rPr>
                <w:rFonts w:eastAsia="Times New Roman"/>
                <w:color w:val="000000"/>
                <w:sz w:val="20"/>
                <w:szCs w:val="24"/>
              </w:rPr>
              <w:t>Krok 2</w:t>
            </w:r>
          </w:p>
        </w:tc>
        <w:tc>
          <w:tcPr>
            <w:tcW w:w="1491" w:type="dxa"/>
            <w:tcBorders>
              <w:top w:val="single" w:sz="4" w:space="0" w:color="auto"/>
              <w:bottom w:val="single" w:sz="4" w:space="0" w:color="auto"/>
            </w:tcBorders>
            <w:vAlign w:val="center"/>
          </w:tcPr>
          <w:p w14:paraId="0133EAC0" w14:textId="77777777" w:rsidR="00DA52E0" w:rsidRPr="00EA077A" w:rsidRDefault="00DA52E0" w:rsidP="00A8247C">
            <w:pPr>
              <w:jc w:val="center"/>
              <w:rPr>
                <w:sz w:val="20"/>
              </w:rPr>
            </w:pPr>
            <w:r w:rsidRPr="00EA077A">
              <w:rPr>
                <w:rFonts w:eastAsia="Times New Roman"/>
                <w:color w:val="000000"/>
                <w:sz w:val="20"/>
                <w:szCs w:val="24"/>
              </w:rPr>
              <w:t xml:space="preserve">Krok </w:t>
            </w:r>
            <w:r>
              <w:rPr>
                <w:rFonts w:eastAsia="Times New Roman"/>
                <w:color w:val="000000"/>
                <w:sz w:val="20"/>
                <w:szCs w:val="24"/>
              </w:rPr>
              <w:t>3</w:t>
            </w:r>
          </w:p>
        </w:tc>
      </w:tr>
      <w:tr w:rsidR="00DA52E0" w:rsidRPr="00EA077A" w14:paraId="641F1E84" w14:textId="77777777" w:rsidTr="00A8247C">
        <w:tc>
          <w:tcPr>
            <w:tcW w:w="3397" w:type="dxa"/>
            <w:tcBorders>
              <w:top w:val="single" w:sz="4" w:space="0" w:color="auto"/>
            </w:tcBorders>
            <w:vAlign w:val="bottom"/>
          </w:tcPr>
          <w:p w14:paraId="7D592977" w14:textId="77777777" w:rsidR="00DA52E0" w:rsidRPr="00EA077A" w:rsidRDefault="00DA52E0" w:rsidP="00A8247C">
            <w:pPr>
              <w:rPr>
                <w:sz w:val="20"/>
              </w:rPr>
            </w:pPr>
            <w:r w:rsidRPr="00EA077A">
              <w:rPr>
                <w:rFonts w:eastAsia="Times New Roman"/>
                <w:color w:val="000000"/>
                <w:sz w:val="20"/>
                <w:szCs w:val="24"/>
              </w:rPr>
              <w:t>Lewica-prawica</w:t>
            </w:r>
          </w:p>
        </w:tc>
        <w:tc>
          <w:tcPr>
            <w:tcW w:w="1491" w:type="dxa"/>
            <w:tcBorders>
              <w:top w:val="single" w:sz="4" w:space="0" w:color="auto"/>
            </w:tcBorders>
            <w:vAlign w:val="center"/>
          </w:tcPr>
          <w:p w14:paraId="6098A3E1" w14:textId="77777777" w:rsidR="00DA52E0" w:rsidRPr="00EA077A" w:rsidRDefault="00DA52E0" w:rsidP="00A8247C">
            <w:pPr>
              <w:jc w:val="center"/>
              <w:rPr>
                <w:sz w:val="20"/>
              </w:rPr>
            </w:pPr>
            <w:r>
              <w:rPr>
                <w:rFonts w:eastAsia="Times New Roman"/>
                <w:color w:val="000000"/>
                <w:sz w:val="20"/>
                <w:szCs w:val="24"/>
              </w:rPr>
              <w:t>0,41***</w:t>
            </w:r>
          </w:p>
        </w:tc>
        <w:tc>
          <w:tcPr>
            <w:tcW w:w="1491" w:type="dxa"/>
            <w:tcBorders>
              <w:top w:val="single" w:sz="4" w:space="0" w:color="auto"/>
            </w:tcBorders>
            <w:vAlign w:val="center"/>
          </w:tcPr>
          <w:p w14:paraId="5AD3CD12" w14:textId="77777777" w:rsidR="00DA52E0" w:rsidRPr="00EA077A" w:rsidRDefault="00DA52E0" w:rsidP="00A8247C">
            <w:pPr>
              <w:jc w:val="center"/>
              <w:rPr>
                <w:sz w:val="20"/>
              </w:rPr>
            </w:pPr>
            <w:r>
              <w:rPr>
                <w:rFonts w:eastAsia="Times New Roman"/>
                <w:color w:val="000000"/>
                <w:sz w:val="20"/>
                <w:szCs w:val="24"/>
              </w:rPr>
              <w:t>0,29***</w:t>
            </w:r>
          </w:p>
        </w:tc>
        <w:tc>
          <w:tcPr>
            <w:tcW w:w="1491" w:type="dxa"/>
            <w:tcBorders>
              <w:top w:val="single" w:sz="4" w:space="0" w:color="auto"/>
            </w:tcBorders>
            <w:vAlign w:val="center"/>
          </w:tcPr>
          <w:p w14:paraId="0A6F1FAE" w14:textId="77777777" w:rsidR="00DA52E0" w:rsidRPr="00EA077A" w:rsidRDefault="00DA52E0" w:rsidP="00A8247C">
            <w:pPr>
              <w:jc w:val="center"/>
              <w:rPr>
                <w:sz w:val="20"/>
              </w:rPr>
            </w:pPr>
            <w:r>
              <w:rPr>
                <w:rFonts w:eastAsia="Times New Roman"/>
                <w:color w:val="000000"/>
                <w:sz w:val="20"/>
                <w:szCs w:val="24"/>
              </w:rPr>
              <w:t>0,28***</w:t>
            </w:r>
          </w:p>
        </w:tc>
      </w:tr>
      <w:tr w:rsidR="00DA52E0" w:rsidRPr="00EA077A" w14:paraId="3DE1D4EF" w14:textId="77777777" w:rsidTr="00A8247C">
        <w:tc>
          <w:tcPr>
            <w:tcW w:w="3397" w:type="dxa"/>
            <w:vAlign w:val="bottom"/>
          </w:tcPr>
          <w:p w14:paraId="18E292A9" w14:textId="77777777" w:rsidR="00DA52E0" w:rsidRPr="00EA077A" w:rsidRDefault="00DA52E0" w:rsidP="00A8247C">
            <w:pPr>
              <w:rPr>
                <w:sz w:val="20"/>
              </w:rPr>
            </w:pPr>
            <w:r>
              <w:rPr>
                <w:rFonts w:eastAsia="Times New Roman"/>
                <w:color w:val="000000"/>
                <w:sz w:val="20"/>
                <w:szCs w:val="24"/>
              </w:rPr>
              <w:t>Identyfikacja</w:t>
            </w:r>
          </w:p>
        </w:tc>
        <w:tc>
          <w:tcPr>
            <w:tcW w:w="1491" w:type="dxa"/>
            <w:vAlign w:val="center"/>
          </w:tcPr>
          <w:p w14:paraId="472115AA" w14:textId="77777777" w:rsidR="00DA52E0" w:rsidRPr="00EA077A" w:rsidRDefault="00DA52E0" w:rsidP="00A8247C">
            <w:pPr>
              <w:jc w:val="center"/>
              <w:rPr>
                <w:sz w:val="20"/>
              </w:rPr>
            </w:pPr>
          </w:p>
        </w:tc>
        <w:tc>
          <w:tcPr>
            <w:tcW w:w="1491" w:type="dxa"/>
            <w:vAlign w:val="center"/>
          </w:tcPr>
          <w:p w14:paraId="5B490468" w14:textId="77777777" w:rsidR="00DA52E0" w:rsidRPr="00EA077A" w:rsidRDefault="00DA52E0" w:rsidP="00A8247C">
            <w:pPr>
              <w:jc w:val="center"/>
              <w:rPr>
                <w:sz w:val="20"/>
              </w:rPr>
            </w:pPr>
            <w:r>
              <w:rPr>
                <w:rFonts w:eastAsia="Times New Roman"/>
                <w:color w:val="000000"/>
                <w:sz w:val="20"/>
                <w:szCs w:val="24"/>
              </w:rPr>
              <w:t>-0,04</w:t>
            </w:r>
          </w:p>
        </w:tc>
        <w:tc>
          <w:tcPr>
            <w:tcW w:w="1491" w:type="dxa"/>
            <w:vAlign w:val="center"/>
          </w:tcPr>
          <w:p w14:paraId="1B3AE7F8" w14:textId="77777777" w:rsidR="00DA52E0" w:rsidRPr="00EA077A" w:rsidRDefault="00DA52E0" w:rsidP="00A8247C">
            <w:pPr>
              <w:jc w:val="center"/>
              <w:rPr>
                <w:sz w:val="20"/>
              </w:rPr>
            </w:pPr>
            <w:r>
              <w:rPr>
                <w:rFonts w:eastAsia="Times New Roman"/>
                <w:color w:val="000000"/>
                <w:sz w:val="20"/>
                <w:szCs w:val="24"/>
              </w:rPr>
              <w:t>-0,03</w:t>
            </w:r>
          </w:p>
        </w:tc>
      </w:tr>
      <w:tr w:rsidR="00DA52E0" w:rsidRPr="00EA077A" w14:paraId="05D2FBBC" w14:textId="77777777" w:rsidTr="00A8247C">
        <w:tc>
          <w:tcPr>
            <w:tcW w:w="3397" w:type="dxa"/>
            <w:vAlign w:val="bottom"/>
          </w:tcPr>
          <w:p w14:paraId="1BB2A560" w14:textId="77777777" w:rsidR="00DA52E0" w:rsidRPr="00EA077A" w:rsidRDefault="00DA52E0" w:rsidP="00A8247C">
            <w:pPr>
              <w:rPr>
                <w:sz w:val="20"/>
              </w:rPr>
            </w:pPr>
            <w:r>
              <w:rPr>
                <w:rFonts w:eastAsia="Times New Roman"/>
                <w:color w:val="000000"/>
                <w:sz w:val="20"/>
                <w:szCs w:val="24"/>
              </w:rPr>
              <w:t>Kolektywny narcyzm</w:t>
            </w:r>
          </w:p>
        </w:tc>
        <w:tc>
          <w:tcPr>
            <w:tcW w:w="1491" w:type="dxa"/>
            <w:vAlign w:val="center"/>
          </w:tcPr>
          <w:p w14:paraId="2F7F1178" w14:textId="77777777" w:rsidR="00DA52E0" w:rsidRPr="00EA077A" w:rsidRDefault="00DA52E0" w:rsidP="00A8247C">
            <w:pPr>
              <w:jc w:val="center"/>
              <w:rPr>
                <w:sz w:val="20"/>
              </w:rPr>
            </w:pPr>
          </w:p>
        </w:tc>
        <w:tc>
          <w:tcPr>
            <w:tcW w:w="1491" w:type="dxa"/>
            <w:vAlign w:val="center"/>
          </w:tcPr>
          <w:p w14:paraId="38CDE7E9" w14:textId="77777777" w:rsidR="00DA52E0" w:rsidRPr="00EA077A" w:rsidRDefault="00DA52E0" w:rsidP="00A8247C">
            <w:pPr>
              <w:jc w:val="center"/>
              <w:rPr>
                <w:sz w:val="20"/>
              </w:rPr>
            </w:pPr>
            <w:r>
              <w:rPr>
                <w:rFonts w:eastAsia="Times New Roman"/>
                <w:color w:val="000000"/>
                <w:sz w:val="20"/>
                <w:szCs w:val="24"/>
              </w:rPr>
              <w:t>0,33***</w:t>
            </w:r>
          </w:p>
        </w:tc>
        <w:tc>
          <w:tcPr>
            <w:tcW w:w="1491" w:type="dxa"/>
            <w:vAlign w:val="center"/>
          </w:tcPr>
          <w:p w14:paraId="4E469BC7" w14:textId="77777777" w:rsidR="00DA52E0" w:rsidRPr="00EA077A" w:rsidRDefault="00DA52E0" w:rsidP="00A8247C">
            <w:pPr>
              <w:jc w:val="center"/>
              <w:rPr>
                <w:sz w:val="20"/>
              </w:rPr>
            </w:pPr>
            <w:r>
              <w:rPr>
                <w:rFonts w:eastAsia="Times New Roman"/>
                <w:color w:val="000000"/>
                <w:sz w:val="20"/>
                <w:szCs w:val="24"/>
              </w:rPr>
              <w:t>28***</w:t>
            </w:r>
          </w:p>
        </w:tc>
      </w:tr>
      <w:tr w:rsidR="00DA52E0" w:rsidRPr="00EA077A" w14:paraId="486982CF" w14:textId="77777777" w:rsidTr="00A8247C">
        <w:tc>
          <w:tcPr>
            <w:tcW w:w="3397" w:type="dxa"/>
            <w:vAlign w:val="bottom"/>
          </w:tcPr>
          <w:p w14:paraId="0A1017FE" w14:textId="77777777" w:rsidR="00DA52E0" w:rsidRPr="00EA077A" w:rsidRDefault="00DA52E0" w:rsidP="00A8247C">
            <w:pPr>
              <w:rPr>
                <w:sz w:val="20"/>
              </w:rPr>
            </w:pPr>
            <w:r w:rsidRPr="00EA077A">
              <w:rPr>
                <w:rFonts w:eastAsia="Times New Roman"/>
                <w:color w:val="000000"/>
                <w:sz w:val="20"/>
                <w:szCs w:val="24"/>
              </w:rPr>
              <w:t xml:space="preserve">Antysemityzm wtórny </w:t>
            </w:r>
          </w:p>
        </w:tc>
        <w:tc>
          <w:tcPr>
            <w:tcW w:w="1491" w:type="dxa"/>
            <w:vAlign w:val="center"/>
          </w:tcPr>
          <w:p w14:paraId="267523B2" w14:textId="77777777" w:rsidR="00DA52E0" w:rsidRPr="00EA077A" w:rsidRDefault="00DA52E0" w:rsidP="00A8247C">
            <w:pPr>
              <w:jc w:val="center"/>
              <w:rPr>
                <w:sz w:val="20"/>
              </w:rPr>
            </w:pPr>
          </w:p>
        </w:tc>
        <w:tc>
          <w:tcPr>
            <w:tcW w:w="1491" w:type="dxa"/>
            <w:vAlign w:val="center"/>
          </w:tcPr>
          <w:p w14:paraId="76E734E2" w14:textId="77777777" w:rsidR="00DA52E0" w:rsidRPr="00EA077A" w:rsidRDefault="00DA52E0" w:rsidP="00A8247C">
            <w:pPr>
              <w:jc w:val="center"/>
              <w:rPr>
                <w:sz w:val="20"/>
              </w:rPr>
            </w:pPr>
          </w:p>
        </w:tc>
        <w:tc>
          <w:tcPr>
            <w:tcW w:w="1491" w:type="dxa"/>
            <w:vAlign w:val="center"/>
          </w:tcPr>
          <w:p w14:paraId="1EE4BE69" w14:textId="77777777" w:rsidR="00DA52E0" w:rsidRPr="00EA077A" w:rsidRDefault="00DA52E0" w:rsidP="00A8247C">
            <w:pPr>
              <w:jc w:val="center"/>
              <w:rPr>
                <w:sz w:val="20"/>
              </w:rPr>
            </w:pPr>
            <w:r>
              <w:rPr>
                <w:rFonts w:eastAsia="Times New Roman"/>
                <w:color w:val="000000"/>
                <w:sz w:val="20"/>
                <w:szCs w:val="24"/>
              </w:rPr>
              <w:t>0,13***</w:t>
            </w:r>
          </w:p>
        </w:tc>
      </w:tr>
      <w:tr w:rsidR="00DA52E0" w:rsidRPr="00EA077A" w14:paraId="70BE9CBC" w14:textId="77777777" w:rsidTr="00A8247C">
        <w:tc>
          <w:tcPr>
            <w:tcW w:w="3397" w:type="dxa"/>
            <w:vAlign w:val="bottom"/>
          </w:tcPr>
          <w:p w14:paraId="12CC0FAD" w14:textId="77777777" w:rsidR="00DA52E0" w:rsidRPr="00EA077A" w:rsidRDefault="00DA52E0" w:rsidP="00A8247C">
            <w:pPr>
              <w:rPr>
                <w:sz w:val="20"/>
              </w:rPr>
            </w:pPr>
            <w:r w:rsidRPr="00EA077A">
              <w:rPr>
                <w:rFonts w:eastAsia="Times New Roman"/>
                <w:color w:val="000000"/>
                <w:sz w:val="20"/>
                <w:szCs w:val="24"/>
              </w:rPr>
              <w:t>Antysemityzm spiskowy</w:t>
            </w:r>
          </w:p>
        </w:tc>
        <w:tc>
          <w:tcPr>
            <w:tcW w:w="1491" w:type="dxa"/>
            <w:vAlign w:val="center"/>
          </w:tcPr>
          <w:p w14:paraId="39821679" w14:textId="77777777" w:rsidR="00DA52E0" w:rsidRPr="00EA077A" w:rsidRDefault="00DA52E0" w:rsidP="00A8247C">
            <w:pPr>
              <w:jc w:val="center"/>
              <w:rPr>
                <w:sz w:val="20"/>
              </w:rPr>
            </w:pPr>
          </w:p>
        </w:tc>
        <w:tc>
          <w:tcPr>
            <w:tcW w:w="1491" w:type="dxa"/>
            <w:vAlign w:val="center"/>
          </w:tcPr>
          <w:p w14:paraId="4EA4E364" w14:textId="77777777" w:rsidR="00DA52E0" w:rsidRPr="00EA077A" w:rsidRDefault="00DA52E0" w:rsidP="00A8247C">
            <w:pPr>
              <w:jc w:val="center"/>
              <w:rPr>
                <w:sz w:val="20"/>
              </w:rPr>
            </w:pPr>
          </w:p>
        </w:tc>
        <w:tc>
          <w:tcPr>
            <w:tcW w:w="1491" w:type="dxa"/>
            <w:vAlign w:val="center"/>
          </w:tcPr>
          <w:p w14:paraId="26B45F74" w14:textId="77777777" w:rsidR="00DA52E0" w:rsidRPr="00EA077A" w:rsidRDefault="00DA52E0" w:rsidP="00A8247C">
            <w:pPr>
              <w:jc w:val="center"/>
              <w:rPr>
                <w:sz w:val="20"/>
              </w:rPr>
            </w:pPr>
            <w:r w:rsidRPr="00EA077A">
              <w:rPr>
                <w:rFonts w:eastAsia="Times New Roman"/>
                <w:color w:val="000000"/>
                <w:sz w:val="20"/>
                <w:szCs w:val="24"/>
              </w:rPr>
              <w:t>0,0</w:t>
            </w:r>
            <w:r>
              <w:rPr>
                <w:rFonts w:eastAsia="Times New Roman"/>
                <w:color w:val="000000"/>
                <w:sz w:val="20"/>
                <w:szCs w:val="24"/>
              </w:rPr>
              <w:t>6</w:t>
            </w:r>
          </w:p>
        </w:tc>
      </w:tr>
      <w:tr w:rsidR="00DA52E0" w:rsidRPr="00EA077A" w14:paraId="208BF756" w14:textId="77777777" w:rsidTr="00A8247C">
        <w:tc>
          <w:tcPr>
            <w:tcW w:w="3397" w:type="dxa"/>
            <w:tcBorders>
              <w:bottom w:val="single" w:sz="4" w:space="0" w:color="auto"/>
            </w:tcBorders>
            <w:vAlign w:val="bottom"/>
          </w:tcPr>
          <w:p w14:paraId="5B8FCFF5" w14:textId="77777777" w:rsidR="00DA52E0" w:rsidRPr="00EA077A" w:rsidRDefault="00DA52E0" w:rsidP="00A8247C">
            <w:pPr>
              <w:rPr>
                <w:sz w:val="20"/>
              </w:rPr>
            </w:pPr>
            <w:r w:rsidRPr="00EA077A">
              <w:rPr>
                <w:rFonts w:eastAsia="Times New Roman"/>
                <w:color w:val="000000"/>
                <w:sz w:val="20"/>
                <w:szCs w:val="24"/>
              </w:rPr>
              <w:t>R</w:t>
            </w:r>
            <w:r w:rsidRPr="00EA077A">
              <w:rPr>
                <w:rFonts w:eastAsia="Times New Roman"/>
                <w:color w:val="000000"/>
                <w:sz w:val="20"/>
                <w:szCs w:val="24"/>
                <w:vertAlign w:val="superscript"/>
              </w:rPr>
              <w:t>2</w:t>
            </w:r>
          </w:p>
        </w:tc>
        <w:tc>
          <w:tcPr>
            <w:tcW w:w="1491" w:type="dxa"/>
            <w:tcBorders>
              <w:bottom w:val="single" w:sz="4" w:space="0" w:color="auto"/>
            </w:tcBorders>
            <w:vAlign w:val="bottom"/>
          </w:tcPr>
          <w:p w14:paraId="3729C6FE" w14:textId="77777777" w:rsidR="00DA52E0" w:rsidRPr="00EA077A" w:rsidRDefault="00DA52E0" w:rsidP="00A8247C">
            <w:pPr>
              <w:jc w:val="center"/>
              <w:rPr>
                <w:sz w:val="20"/>
              </w:rPr>
            </w:pPr>
            <w:r w:rsidRPr="00EA077A">
              <w:rPr>
                <w:sz w:val="20"/>
                <w:szCs w:val="24"/>
              </w:rPr>
              <w:t>0,</w:t>
            </w:r>
            <w:r>
              <w:rPr>
                <w:sz w:val="20"/>
                <w:szCs w:val="24"/>
              </w:rPr>
              <w:t>17</w:t>
            </w:r>
          </w:p>
        </w:tc>
        <w:tc>
          <w:tcPr>
            <w:tcW w:w="1491" w:type="dxa"/>
            <w:tcBorders>
              <w:bottom w:val="single" w:sz="4" w:space="0" w:color="auto"/>
            </w:tcBorders>
            <w:vAlign w:val="bottom"/>
          </w:tcPr>
          <w:p w14:paraId="58C3C1B5" w14:textId="77777777" w:rsidR="00DA52E0" w:rsidRPr="00EA077A" w:rsidRDefault="00DA52E0" w:rsidP="00A8247C">
            <w:pPr>
              <w:jc w:val="center"/>
              <w:rPr>
                <w:sz w:val="20"/>
              </w:rPr>
            </w:pPr>
            <w:r w:rsidRPr="00EA077A">
              <w:rPr>
                <w:sz w:val="20"/>
                <w:szCs w:val="24"/>
              </w:rPr>
              <w:t>0,2</w:t>
            </w:r>
            <w:r>
              <w:rPr>
                <w:sz w:val="20"/>
                <w:szCs w:val="24"/>
              </w:rPr>
              <w:t>5</w:t>
            </w:r>
          </w:p>
        </w:tc>
        <w:tc>
          <w:tcPr>
            <w:tcW w:w="1491" w:type="dxa"/>
            <w:tcBorders>
              <w:bottom w:val="single" w:sz="4" w:space="0" w:color="auto"/>
            </w:tcBorders>
            <w:vAlign w:val="bottom"/>
          </w:tcPr>
          <w:p w14:paraId="68EB28E0" w14:textId="77777777" w:rsidR="00DA52E0" w:rsidRPr="00EA077A" w:rsidRDefault="00DA52E0" w:rsidP="00A8247C">
            <w:pPr>
              <w:jc w:val="center"/>
              <w:rPr>
                <w:sz w:val="20"/>
              </w:rPr>
            </w:pPr>
            <w:r w:rsidRPr="00EA077A">
              <w:rPr>
                <w:sz w:val="20"/>
                <w:szCs w:val="24"/>
              </w:rPr>
              <w:t>0,28</w:t>
            </w:r>
          </w:p>
        </w:tc>
      </w:tr>
      <w:tr w:rsidR="00DA52E0" w:rsidRPr="00EA077A" w14:paraId="19E5C2A6" w14:textId="77777777" w:rsidTr="00A8247C">
        <w:trPr>
          <w:trHeight w:val="90"/>
        </w:trPr>
        <w:tc>
          <w:tcPr>
            <w:tcW w:w="3397" w:type="dxa"/>
            <w:tcBorders>
              <w:top w:val="single" w:sz="4" w:space="0" w:color="auto"/>
            </w:tcBorders>
            <w:vAlign w:val="bottom"/>
          </w:tcPr>
          <w:p w14:paraId="349C6F8A" w14:textId="77777777" w:rsidR="00DA52E0" w:rsidRPr="00EA077A" w:rsidRDefault="00DA52E0" w:rsidP="00A8247C">
            <w:pPr>
              <w:rPr>
                <w:rFonts w:eastAsia="Times New Roman"/>
                <w:color w:val="000000"/>
                <w:sz w:val="20"/>
                <w:szCs w:val="24"/>
              </w:rPr>
            </w:pPr>
            <w:r>
              <w:rPr>
                <w:rFonts w:eastAsia="Times New Roman"/>
                <w:color w:val="000000"/>
                <w:sz w:val="20"/>
                <w:szCs w:val="24"/>
              </w:rPr>
              <w:t>***</w:t>
            </w:r>
            <w:r w:rsidRPr="00EA077A">
              <w:rPr>
                <w:rFonts w:eastAsia="Times New Roman"/>
                <w:color w:val="000000"/>
                <w:sz w:val="20"/>
                <w:szCs w:val="24"/>
              </w:rPr>
              <w:t>p&lt;</w:t>
            </w:r>
            <w:r>
              <w:rPr>
                <w:rFonts w:eastAsia="Times New Roman"/>
                <w:color w:val="000000"/>
                <w:sz w:val="20"/>
                <w:szCs w:val="24"/>
              </w:rPr>
              <w:t>0,001</w:t>
            </w:r>
          </w:p>
        </w:tc>
        <w:tc>
          <w:tcPr>
            <w:tcW w:w="1491" w:type="dxa"/>
            <w:tcBorders>
              <w:top w:val="single" w:sz="4" w:space="0" w:color="auto"/>
            </w:tcBorders>
            <w:vAlign w:val="bottom"/>
          </w:tcPr>
          <w:p w14:paraId="706FDE0B" w14:textId="77777777" w:rsidR="00DA52E0" w:rsidRPr="00EA077A" w:rsidRDefault="00DA52E0" w:rsidP="00A8247C">
            <w:pPr>
              <w:rPr>
                <w:sz w:val="20"/>
                <w:szCs w:val="24"/>
              </w:rPr>
            </w:pPr>
          </w:p>
        </w:tc>
        <w:tc>
          <w:tcPr>
            <w:tcW w:w="1491" w:type="dxa"/>
            <w:tcBorders>
              <w:top w:val="single" w:sz="4" w:space="0" w:color="auto"/>
            </w:tcBorders>
            <w:vAlign w:val="bottom"/>
          </w:tcPr>
          <w:p w14:paraId="0EA62ED4" w14:textId="77777777" w:rsidR="00DA52E0" w:rsidRPr="00EA077A" w:rsidRDefault="00DA52E0" w:rsidP="00A8247C">
            <w:pPr>
              <w:rPr>
                <w:sz w:val="20"/>
                <w:szCs w:val="24"/>
              </w:rPr>
            </w:pPr>
          </w:p>
        </w:tc>
        <w:tc>
          <w:tcPr>
            <w:tcW w:w="1491" w:type="dxa"/>
            <w:tcBorders>
              <w:top w:val="single" w:sz="4" w:space="0" w:color="auto"/>
            </w:tcBorders>
            <w:vAlign w:val="bottom"/>
          </w:tcPr>
          <w:p w14:paraId="185F44F9" w14:textId="77777777" w:rsidR="00DA52E0" w:rsidRPr="00EA077A" w:rsidRDefault="00DA52E0" w:rsidP="00A8247C">
            <w:pPr>
              <w:rPr>
                <w:sz w:val="20"/>
                <w:szCs w:val="24"/>
              </w:rPr>
            </w:pPr>
          </w:p>
        </w:tc>
      </w:tr>
    </w:tbl>
    <w:p w14:paraId="1E692B01" w14:textId="77777777" w:rsidR="00DA52E0" w:rsidRPr="001713AA" w:rsidRDefault="00DA52E0" w:rsidP="00DA52E0">
      <w:pPr>
        <w:spacing w:after="0" w:line="240" w:lineRule="auto"/>
        <w:rPr>
          <w:sz w:val="24"/>
          <w:szCs w:val="24"/>
        </w:rPr>
      </w:pPr>
    </w:p>
    <w:p w14:paraId="43A390E4" w14:textId="77777777" w:rsidR="00DA52E0" w:rsidRPr="001713AA" w:rsidRDefault="00DA52E0" w:rsidP="00DA52E0">
      <w:pPr>
        <w:spacing w:line="240" w:lineRule="auto"/>
        <w:rPr>
          <w:sz w:val="24"/>
          <w:szCs w:val="24"/>
        </w:rPr>
      </w:pPr>
    </w:p>
    <w:p w14:paraId="74FA5843" w14:textId="77777777" w:rsidR="00DA52E0" w:rsidRPr="001713AA" w:rsidRDefault="00DA52E0" w:rsidP="00DA52E0">
      <w:pPr>
        <w:spacing w:line="240" w:lineRule="auto"/>
        <w:rPr>
          <w:sz w:val="24"/>
          <w:szCs w:val="24"/>
        </w:rPr>
      </w:pPr>
    </w:p>
    <w:p w14:paraId="4318EF96" w14:textId="77777777" w:rsidR="00DA52E0" w:rsidRPr="001713AA" w:rsidRDefault="00DA52E0" w:rsidP="00DA52E0">
      <w:pPr>
        <w:spacing w:line="240" w:lineRule="auto"/>
        <w:rPr>
          <w:sz w:val="24"/>
          <w:szCs w:val="24"/>
        </w:rPr>
      </w:pPr>
    </w:p>
    <w:p w14:paraId="2EAC210A" w14:textId="77777777" w:rsidR="00DA52E0" w:rsidRPr="001713AA" w:rsidRDefault="00DA52E0" w:rsidP="00DA52E0">
      <w:pPr>
        <w:spacing w:line="240" w:lineRule="auto"/>
        <w:rPr>
          <w:sz w:val="24"/>
          <w:szCs w:val="24"/>
        </w:rPr>
      </w:pPr>
    </w:p>
    <w:p w14:paraId="1C7C446B" w14:textId="77777777" w:rsidR="00DA52E0" w:rsidRDefault="00DA52E0" w:rsidP="00DA52E0">
      <w:pPr>
        <w:spacing w:line="240" w:lineRule="auto"/>
        <w:rPr>
          <w:sz w:val="24"/>
          <w:szCs w:val="24"/>
        </w:rPr>
      </w:pPr>
      <w:r w:rsidRPr="001713AA">
        <w:rPr>
          <w:sz w:val="24"/>
          <w:szCs w:val="24"/>
        </w:rPr>
        <w:tab/>
      </w:r>
    </w:p>
    <w:p w14:paraId="665970CB" w14:textId="77777777" w:rsidR="00DA52E0" w:rsidRPr="00DA52E0" w:rsidRDefault="00DA52E0" w:rsidP="00026B4C">
      <w:pPr>
        <w:spacing w:line="360" w:lineRule="auto"/>
        <w:ind w:firstLine="709"/>
        <w:jc w:val="both"/>
        <w:rPr>
          <w:rFonts w:cstheme="minorHAnsi"/>
          <w:szCs w:val="24"/>
        </w:rPr>
      </w:pPr>
      <w:r w:rsidRPr="00DA52E0">
        <w:rPr>
          <w:rFonts w:cstheme="minorHAnsi"/>
          <w:szCs w:val="24"/>
        </w:rPr>
        <w:t xml:space="preserve">Zgodnie z przewidywaniami, stosunek do ustawy IPN w dużej mierze związany był z poglądami politycznymi. Ponownie okazało się, że osoby o bardziej prawicowych poglądach są bardziej skłonne popierać wprowadzenie nowego prawa. Co ciekawe jednak, taką samą zależność zaobserwowaliśmy w przypadku osób o wysokim poziomie kolektywnego narcyzmu oraz tych podzielających wtórne postawy antysemickie. Wydaje się zatem, że poparcie dla nowelizacji ustawy o takim brzmieniu wynika z trzech, względnie niezależnych od siebie, czynników: po pierwsze z poglądów politycznych, po drugie z silnej (ale specyficznej) identyfikacji z grupą narodową, po trzecie zaś z postaw antysemickich. </w:t>
      </w:r>
    </w:p>
    <w:p w14:paraId="1049173B" w14:textId="1CEFC9C5" w:rsidR="00DA52E0" w:rsidRPr="00DA52E0" w:rsidRDefault="0077300F" w:rsidP="00026B4C">
      <w:pPr>
        <w:spacing w:line="360" w:lineRule="auto"/>
        <w:ind w:firstLine="709"/>
        <w:jc w:val="both"/>
        <w:rPr>
          <w:rFonts w:cstheme="minorHAnsi"/>
          <w:szCs w:val="24"/>
        </w:rPr>
      </w:pPr>
      <w:r>
        <w:rPr>
          <w:rFonts w:cstheme="minorHAnsi"/>
          <w:szCs w:val="24"/>
        </w:rPr>
        <w:t>Warto zwrócić tu szczególną uwagę na silny związek narcystycznych form tożsamości narodowej z poparciem dla nowelizacji ustawy o IPN.</w:t>
      </w:r>
      <w:r w:rsidR="00DA52E0" w:rsidRPr="00DA52E0">
        <w:rPr>
          <w:rFonts w:cstheme="minorHAnsi"/>
          <w:szCs w:val="24"/>
        </w:rPr>
        <w:t xml:space="preserve"> To osoby niepewne moralnego statusu własnego narodu w większym stopniu domagają się cenzury tych, którzy swoimi słowami i działaniami mogą przypominać o niemoralnych historycznych działaniach Polaków, ponieważ takie</w:t>
      </w:r>
      <w:r w:rsidR="00C94B1C">
        <w:rPr>
          <w:rFonts w:cstheme="minorHAnsi"/>
          <w:szCs w:val="24"/>
        </w:rPr>
        <w:t xml:space="preserve"> sądy</w:t>
      </w:r>
      <w:r w:rsidR="00DA52E0" w:rsidRPr="00DA52E0">
        <w:rPr>
          <w:rFonts w:cstheme="minorHAnsi"/>
          <w:szCs w:val="24"/>
        </w:rPr>
        <w:t xml:space="preserve"> dodatkowo zagrażają ich poczuciu tożsamości. Jednocześnie </w:t>
      </w:r>
      <w:r w:rsidR="00C94B1C">
        <w:rPr>
          <w:rFonts w:cstheme="minorHAnsi"/>
          <w:szCs w:val="24"/>
        </w:rPr>
        <w:t xml:space="preserve">należy zauważyć, że </w:t>
      </w:r>
      <w:r w:rsidR="00DA52E0" w:rsidRPr="00DA52E0">
        <w:rPr>
          <w:rFonts w:cstheme="minorHAnsi"/>
          <w:szCs w:val="24"/>
        </w:rPr>
        <w:t xml:space="preserve">osoby o silnej, ale bezpiecznej tożsamości narodowej – ci, których nazwać możemy patriotami – </w:t>
      </w:r>
      <w:r w:rsidR="00C94B1C">
        <w:rPr>
          <w:rFonts w:cstheme="minorHAnsi"/>
          <w:szCs w:val="24"/>
        </w:rPr>
        <w:t>nie popierają wcale nowego prawa w mniejszym stopniu</w:t>
      </w:r>
      <w:r w:rsidR="00DA52E0" w:rsidRPr="00DA52E0">
        <w:rPr>
          <w:rFonts w:cstheme="minorHAnsi"/>
          <w:szCs w:val="24"/>
        </w:rPr>
        <w:t xml:space="preserve">. </w:t>
      </w:r>
      <w:r w:rsidR="00C94B1C">
        <w:rPr>
          <w:rFonts w:cstheme="minorHAnsi"/>
          <w:szCs w:val="24"/>
        </w:rPr>
        <w:t xml:space="preserve">Taka </w:t>
      </w:r>
      <w:r w:rsidR="00DA52E0" w:rsidRPr="00DA52E0">
        <w:rPr>
          <w:rFonts w:cstheme="minorHAnsi"/>
          <w:szCs w:val="24"/>
        </w:rPr>
        <w:t xml:space="preserve">identyfikacja okazała się w zasadzie niezwiązana ze stosunkiem do ustawy. </w:t>
      </w:r>
    </w:p>
    <w:p w14:paraId="6B82AE99" w14:textId="1DD8AAB6" w:rsidR="00D1310C" w:rsidRDefault="00DA52E0" w:rsidP="00026B4C">
      <w:pPr>
        <w:spacing w:line="360" w:lineRule="auto"/>
        <w:ind w:firstLine="708"/>
        <w:jc w:val="both"/>
        <w:rPr>
          <w:rFonts w:cstheme="minorHAnsi"/>
          <w:szCs w:val="24"/>
        </w:rPr>
      </w:pPr>
      <w:r w:rsidRPr="00DA52E0">
        <w:rPr>
          <w:rFonts w:cstheme="minorHAnsi"/>
          <w:szCs w:val="24"/>
        </w:rPr>
        <w:t xml:space="preserve">W przypadku postaw antysemickich jasne jest zaś, że to wtórne, a nie spiskowe przekonania antyżydowskie odgrywają centralną rolę w chęci wprowadzenia ustawy o takim brzmieniu. Wynik ten jest nie tylko zgodny z naszymi przewidywaniami, ale przede wszystkim spójny z tym, jak wyglądała dyskusja wokół nowego prawa. Antysemickie wątki pojawiające się w debacie głównie koncentrowały się bowiem na kwestii niesłusznie przyznawanych Żydom odszkodowań oraz na braku współodpowiedzialności Polaków za zbrodnie Holokaustu. Oba te zagadnienia stanowią zaś kluczową </w:t>
      </w:r>
      <w:r w:rsidRPr="00DA52E0">
        <w:rPr>
          <w:rFonts w:cstheme="minorHAnsi"/>
          <w:szCs w:val="24"/>
        </w:rPr>
        <w:lastRenderedPageBreak/>
        <w:t>część wtórnych postaw antyżydowskich. Nie dziwne zatem, że to osoby wyrażające ten typ przekonań antysemickich były bardziej skłonne popierać ustawę o IPN w takiej formie.</w:t>
      </w:r>
    </w:p>
    <w:bookmarkStart w:id="12" w:name="_Toc516241470"/>
    <w:p w14:paraId="7DA7C0AE" w14:textId="12280B2C" w:rsidR="00D1310C" w:rsidRPr="00C16C6F" w:rsidRDefault="00D1310C" w:rsidP="00D1310C">
      <w:pPr>
        <w:pStyle w:val="Nagwek1"/>
        <w:spacing w:line="276" w:lineRule="auto"/>
      </w:pPr>
      <w:r>
        <w:rPr>
          <w:noProof/>
        </w:rPr>
        <mc:AlternateContent>
          <mc:Choice Requires="wps">
            <w:drawing>
              <wp:anchor distT="0" distB="0" distL="114300" distR="114300" simplePos="0" relativeHeight="251752448" behindDoc="1" locked="0" layoutInCell="1" allowOverlap="1" wp14:anchorId="4BE48C5C" wp14:editId="19E98D46">
                <wp:simplePos x="0" y="0"/>
                <wp:positionH relativeFrom="column">
                  <wp:posOffset>-635</wp:posOffset>
                </wp:positionH>
                <wp:positionV relativeFrom="paragraph">
                  <wp:posOffset>-46355</wp:posOffset>
                </wp:positionV>
                <wp:extent cx="5715000" cy="0"/>
                <wp:effectExtent l="22860" t="15240" r="15240" b="22860"/>
                <wp:wrapTight wrapText="bothSides">
                  <wp:wrapPolygon edited="0">
                    <wp:start x="0" y="-2147483648"/>
                    <wp:lineTo x="0" y="-2147483648"/>
                    <wp:lineTo x="602" y="-2147483648"/>
                    <wp:lineTo x="602" y="-2147483648"/>
                    <wp:lineTo x="0" y="-2147483648"/>
                  </wp:wrapPolygon>
                </wp:wrapTight>
                <wp:docPr id="4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D0027F" id="AutoShape 7" o:spid="_x0000_s1026" type="#_x0000_t32" style="position:absolute;margin-left:-.05pt;margin-top:-3.65pt;width:450pt;height:0;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" strokecolor="#f7c6db" strokeweight="2.25pt">
                <w10:wrap type="tight"/>
              </v:shape>
            </w:pict>
          </mc:Fallback>
        </mc:AlternateContent>
      </w:r>
      <w:r>
        <w:rPr>
          <w:noProof/>
        </w:rPr>
        <w:t>Podsumowanie</w:t>
      </w:r>
      <w:bookmarkEnd w:id="12"/>
    </w:p>
    <w:p w14:paraId="2797D511" w14:textId="77777777" w:rsidR="00D1310C" w:rsidRPr="00922C1D" w:rsidRDefault="00D1310C" w:rsidP="00D1310C">
      <w:pPr>
        <w:spacing w:before="120" w:after="120" w:line="360" w:lineRule="auto"/>
      </w:pPr>
      <w:r>
        <w:rPr>
          <w:noProof/>
          <w:lang w:eastAsia="pl-PL"/>
        </w:rPr>
        <mc:AlternateContent>
          <mc:Choice Requires="wps">
            <w:drawing>
              <wp:anchor distT="0" distB="0" distL="114300" distR="114300" simplePos="0" relativeHeight="251753472" behindDoc="1" locked="0" layoutInCell="1" allowOverlap="1" wp14:anchorId="2FDD86D4" wp14:editId="608A4908">
                <wp:simplePos x="0" y="0"/>
                <wp:positionH relativeFrom="column">
                  <wp:posOffset>-635</wp:posOffset>
                </wp:positionH>
                <wp:positionV relativeFrom="paragraph">
                  <wp:posOffset>44450</wp:posOffset>
                </wp:positionV>
                <wp:extent cx="5715000" cy="0"/>
                <wp:effectExtent l="22860" t="22860" r="15240" b="15240"/>
                <wp:wrapTight wrapText="bothSides">
                  <wp:wrapPolygon edited="0">
                    <wp:start x="0" y="-2147483648"/>
                    <wp:lineTo x="0" y="-2147483648"/>
                    <wp:lineTo x="602" y="-2147483648"/>
                    <wp:lineTo x="602" y="-2147483648"/>
                    <wp:lineTo x="0" y="-2147483648"/>
                  </wp:wrapPolygon>
                </wp:wrapTight>
                <wp:docPr id="4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rgbClr val="F7C6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8A51A" id="AutoShape 9" o:spid="_x0000_s1026" type="#_x0000_t32" style="position:absolute;margin-left:-.05pt;margin-top:3.5pt;width:450pt;height:0;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" strokecolor="#f7c6db" strokeweight="2.25pt">
                <w10:wrap type="tight"/>
              </v:shape>
            </w:pict>
          </mc:Fallback>
        </mc:AlternateContent>
      </w:r>
    </w:p>
    <w:p w14:paraId="06D5AF57" w14:textId="77777777" w:rsidR="00D1310C" w:rsidRDefault="00D1310C" w:rsidP="00026B4C">
      <w:pPr>
        <w:spacing w:before="120" w:after="120" w:line="360" w:lineRule="auto"/>
        <w:ind w:firstLine="708"/>
        <w:jc w:val="both"/>
      </w:pPr>
      <w:r w:rsidRPr="00922C1D">
        <w:t>Dyskusja wokół nowelizacji ustawy o I</w:t>
      </w:r>
      <w:r>
        <w:t>PN doprowadziła do wyraźnych zmian zarówno w zachowaniach online (mierzonych aktywnością na portalach społecznościowych, forach, wyszukiwarkach), jak i w przekonaniach Polaków (mierzonych deklaracjami w badaniach sondażowych)</w:t>
      </w:r>
      <w:r w:rsidRPr="00922C1D">
        <w:t xml:space="preserve">. </w:t>
      </w:r>
    </w:p>
    <w:p w14:paraId="4EB45EFE" w14:textId="7621E329" w:rsidR="00D1310C" w:rsidRPr="00922C1D" w:rsidRDefault="00D1310C" w:rsidP="00026B4C">
      <w:pPr>
        <w:spacing w:before="120" w:after="120" w:line="360" w:lineRule="auto"/>
        <w:ind w:firstLine="708"/>
        <w:jc w:val="both"/>
      </w:pPr>
      <w:r w:rsidRPr="00922C1D">
        <w:t xml:space="preserve">Ustawa, która w </w:t>
      </w:r>
      <w:r w:rsidR="00E5207D">
        <w:t>zamierzeniu projektodawców</w:t>
      </w:r>
      <w:r w:rsidR="00DC4805">
        <w:t>,</w:t>
      </w:r>
      <w:r w:rsidR="00E5207D" w:rsidRPr="00922C1D">
        <w:t xml:space="preserve"> </w:t>
      </w:r>
      <w:r w:rsidR="00E5207D">
        <w:t xml:space="preserve">wyrażonym w uzasadnieniu projektu ustawy </w:t>
      </w:r>
      <w:r w:rsidRPr="00922C1D">
        <w:t xml:space="preserve">miała doprowadzić do ograniczenia użycia wadliwych kodów pamięci – paradoksalnie doprowadziła do zwiększenia się powszechności ich użycia. Zdecydowanie wzrosła liczba osób wyszukujących w </w:t>
      </w:r>
      <w:r w:rsidR="00A763AF">
        <w:t>G</w:t>
      </w:r>
      <w:r w:rsidRPr="00922C1D">
        <w:t xml:space="preserve">oogle </w:t>
      </w:r>
      <w:r w:rsidR="00DC4805">
        <w:t>frazę</w:t>
      </w:r>
      <w:r w:rsidRPr="00922C1D">
        <w:t xml:space="preserve"> „polskie obozy koncentracyjne” </w:t>
      </w:r>
      <w:r>
        <w:t>(ponad pięcio</w:t>
      </w:r>
      <w:r w:rsidRPr="00922C1D">
        <w:t>krotnie w porównaniu do okresu poprzedzającego wprowadzenie ustawy</w:t>
      </w:r>
      <w:r>
        <w:t>, jednocześnie liczba wyszukań hasła „hitlerowskie obozy koncentracyjne” nie wzrosła znacząco</w:t>
      </w:r>
      <w:r w:rsidRPr="00922C1D">
        <w:t xml:space="preserve">). Wśród amerykańskich, kanadyjskich czy brytyjskich użytkowników wyszukiwarki </w:t>
      </w:r>
      <w:r>
        <w:t>G</w:t>
      </w:r>
      <w:r w:rsidRPr="00922C1D">
        <w:t>oogle, którzy jeszcze niedawno najczęściej wyszukiwali określenia „German death camps”, dziś dominuje poszukiwanie wadliwego kodu pamięci: „Polish death camps”.</w:t>
      </w:r>
      <w:r>
        <w:t xml:space="preserve"> Wzrost częstotliwości użycia na świecie wadliwego kodu pamięci jest dziewięciokrotny – pomimo, że odsetek osób poszukujących informacji o nazistowskich obozach zagłady nie wzrósł. </w:t>
      </w:r>
    </w:p>
    <w:p w14:paraId="78AD0D90" w14:textId="77777777" w:rsidR="00D1310C" w:rsidRPr="00922C1D" w:rsidRDefault="00D1310C" w:rsidP="00026B4C">
      <w:pPr>
        <w:spacing w:before="120" w:after="120" w:line="360" w:lineRule="auto"/>
        <w:ind w:firstLine="708"/>
        <w:jc w:val="both"/>
      </w:pPr>
      <w:r>
        <w:t>Kolejnym istotnym</w:t>
      </w:r>
      <w:r w:rsidRPr="00922C1D">
        <w:t xml:space="preserve"> następstwem styczniowej debaty publicznej wokół wprowadzenia ustawy o IPN jest ewidentna polaryzacja przekonań Polaków na temat historii stosunków polsko-żydowskich. W widoczny sposób wzrosła liczba osób idealizujących zachowania Polaków w czasie okupacji </w:t>
      </w:r>
      <w:r>
        <w:t xml:space="preserve">(dwukrotnie zwiększyła się liczba osób przekonanych, że wszyscy Polacy zaangażowani byli w ratowanie Żydów) </w:t>
      </w:r>
      <w:r w:rsidRPr="00922C1D">
        <w:t>– ale jednocześnie wzrósł odsetek Polaków gotowych do mówienia o aktach kolaboracji z niemieckim okupantem. Gotowość do krytycznego namysłu nad historią lat wojny wzrosła szczególnie u Polaków o nienarcystycznym stosunku do własnego narodu i o niskim poziomie antysemityzmu. Badani o silnie narcystycznym nastawieniu nadal woleliby przemilczać akty kolaboracji. Podobnie osoby wierzące w teorie spiskowe na temat Żydów – ich debata wokół ustawy o IPN również nie skłoniła do zmiany przekonań o zachowaniach Polaków w czasie II Wojny Światowej. Myślenie spiskowe i narcyzm są więc zapewne buforami chroniącymi ludzi przed niechcianą wiedzą historyczną – taką, jaka została nagłośniona przy okazji debaty o IPN.</w:t>
      </w:r>
    </w:p>
    <w:p w14:paraId="21EE3E9B" w14:textId="3A601C03" w:rsidR="00D1310C" w:rsidRDefault="00D1310C" w:rsidP="00D1310C">
      <w:pPr>
        <w:spacing w:before="120" w:after="120" w:line="360" w:lineRule="auto"/>
        <w:ind w:firstLine="708"/>
        <w:jc w:val="both"/>
      </w:pPr>
      <w:r w:rsidRPr="00922C1D">
        <w:lastRenderedPageBreak/>
        <w:t>Okres zaognionej dyskusji wokół ustawy o IPN oraz reakcji Izraela i środowisk był czasem ewidentnego wzmożenia antysemickiego</w:t>
      </w:r>
      <w:r w:rsidR="00DC4805">
        <w:t xml:space="preserve"> w debacie publicznej</w:t>
      </w:r>
      <w:r w:rsidRPr="00922C1D">
        <w:t xml:space="preserve">. W </w:t>
      </w:r>
      <w:r w:rsidR="00DC4805">
        <w:t xml:space="preserve">jej </w:t>
      </w:r>
      <w:r w:rsidRPr="00922C1D">
        <w:t xml:space="preserve">głównym nurcie znacznie częściej pojawiały się określenia, które wcześniej funkcjonowały jedynie na obrzeżach. Widać to wyraźnie w analizach portali społecznościowych, na których takie określenia, jak „parchy”, „gudłaje” czy „żydki” stosowane są pod koniec stycznia i na początku lutego 2018 </w:t>
      </w:r>
      <w:r>
        <w:t>wyraźnie częściej</w:t>
      </w:r>
      <w:r w:rsidRPr="00922C1D">
        <w:t>.</w:t>
      </w:r>
      <w:r>
        <w:t xml:space="preserve"> Co więcej, po debacie o IPN zainteresowania internautów tematyką żydowską czy izraelską wiąże się wyraźnie z nasileniem obecności antysemickiej mowy nienawiści (wcześniej w okresach nasilonego zainteresowania Żydami nie obserwowano tak wyraźnych wzrostów treści antysemickich). </w:t>
      </w:r>
      <w:r w:rsidRPr="00922C1D">
        <w:t>Szczęśliwie jednak wzmożenie internetowej mowy nienawiści nie przełożyło się na trwałe zmiany postaw. Badanie przeprowadzone na ogólnopolskiej próbie nie wykazało znaczącego wzrostu postaw antysemickich (</w:t>
      </w:r>
      <w:r>
        <w:t xml:space="preserve">mierzonych skalą </w:t>
      </w:r>
      <w:r w:rsidRPr="00922C1D">
        <w:t xml:space="preserve">antysemityzmu wtórnego). Skala </w:t>
      </w:r>
      <w:r>
        <w:t>antysemityzmu wtórnego</w:t>
      </w:r>
      <w:r w:rsidRPr="00922C1D">
        <w:t xml:space="preserve"> pozostała na stosunkowo wysokim poziomie – który</w:t>
      </w:r>
      <w:r>
        <w:t xml:space="preserve">, jak wykazały przedstawiane tu analizy, </w:t>
      </w:r>
      <w:r w:rsidRPr="00922C1D">
        <w:t>determinował tak ożywioną reakcję</w:t>
      </w:r>
      <w:r>
        <w:t xml:space="preserve"> Polaków</w:t>
      </w:r>
      <w:r w:rsidRPr="00922C1D">
        <w:t xml:space="preserve"> na krytykę nowelizacji ustawy o IPN ze strony środowisk żydowskich.</w:t>
      </w:r>
    </w:p>
    <w:p w14:paraId="01D5AF03" w14:textId="77777777" w:rsidR="00D1310C" w:rsidRPr="00DA52E0" w:rsidRDefault="00D1310C" w:rsidP="00DA52E0">
      <w:pPr>
        <w:spacing w:line="360" w:lineRule="auto"/>
        <w:ind w:firstLine="709"/>
        <w:rPr>
          <w:rFonts w:cstheme="minorHAnsi"/>
          <w:szCs w:val="24"/>
        </w:rPr>
      </w:pPr>
    </w:p>
    <w:sectPr w:rsidR="00D1310C" w:rsidRPr="00DA52E0" w:rsidSect="005C0B15">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5D451" w14:textId="77777777" w:rsidR="008F2864" w:rsidRDefault="008F2864" w:rsidP="00F33204">
      <w:pPr>
        <w:spacing w:after="0" w:line="240" w:lineRule="auto"/>
      </w:pPr>
      <w:r>
        <w:separator/>
      </w:r>
    </w:p>
  </w:endnote>
  <w:endnote w:type="continuationSeparator" w:id="0">
    <w:p w14:paraId="0ABF264E" w14:textId="77777777" w:rsidR="008F2864" w:rsidRDefault="008F2864" w:rsidP="00F33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egoe UI">
    <w:altName w:val="Calibr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9AA36" w14:textId="77777777" w:rsidR="00D45D6A" w:rsidRDefault="00D45D6A" w:rsidP="006A27A6">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30DCACC" w14:textId="77777777" w:rsidR="00D45D6A" w:rsidRDefault="00D45D6A" w:rsidP="00026B4C">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BA8A0" w14:textId="581076F9" w:rsidR="00D45D6A" w:rsidRDefault="00D45D6A" w:rsidP="006A27A6">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D86163">
      <w:rPr>
        <w:rStyle w:val="Numerstrony"/>
        <w:noProof/>
      </w:rPr>
      <w:t>2</w:t>
    </w:r>
    <w:r>
      <w:rPr>
        <w:rStyle w:val="Numerstrony"/>
      </w:rPr>
      <w:fldChar w:fldCharType="end"/>
    </w:r>
  </w:p>
  <w:p w14:paraId="2CCD59D2" w14:textId="77777777" w:rsidR="00D45D6A" w:rsidRDefault="00D45D6A" w:rsidP="005C0B15">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0D0D9" w14:textId="77777777" w:rsidR="008F2864" w:rsidRDefault="008F2864" w:rsidP="00F33204">
      <w:pPr>
        <w:spacing w:after="0" w:line="240" w:lineRule="auto"/>
      </w:pPr>
      <w:r>
        <w:separator/>
      </w:r>
    </w:p>
  </w:footnote>
  <w:footnote w:type="continuationSeparator" w:id="0">
    <w:p w14:paraId="252A42FB" w14:textId="77777777" w:rsidR="008F2864" w:rsidRDefault="008F2864" w:rsidP="00F33204">
      <w:pPr>
        <w:spacing w:after="0" w:line="240" w:lineRule="auto"/>
      </w:pPr>
      <w:r>
        <w:continuationSeparator/>
      </w:r>
    </w:p>
  </w:footnote>
  <w:footnote w:id="1">
    <w:p w14:paraId="53F4C5E2" w14:textId="77777777" w:rsidR="00D45D6A" w:rsidRPr="00DA52E0" w:rsidRDefault="00D45D6A" w:rsidP="00D1310C">
      <w:pPr>
        <w:pStyle w:val="Tekstprzypisudolnego"/>
        <w:rPr>
          <w:lang w:val="en-US"/>
        </w:rPr>
      </w:pPr>
      <w:r>
        <w:rPr>
          <w:rStyle w:val="Odwoanieprzypisudolnego"/>
        </w:rPr>
        <w:footnoteRef/>
      </w:r>
      <w:r w:rsidRPr="00DA52E0">
        <w:rPr>
          <w:lang w:val="en-US"/>
        </w:rPr>
        <w:t xml:space="preserve"> Raport </w:t>
      </w:r>
      <w:r>
        <w:rPr>
          <w:lang w:val="en-US"/>
        </w:rPr>
        <w:t xml:space="preserve">Hootsuite oraz </w:t>
      </w:r>
      <w:r w:rsidRPr="00DA52E0">
        <w:rPr>
          <w:lang w:val="en-US"/>
        </w:rPr>
        <w:t xml:space="preserve">We Are Social </w:t>
      </w:r>
      <w:r>
        <w:rPr>
          <w:lang w:val="en-US"/>
        </w:rPr>
        <w:t>“</w:t>
      </w:r>
      <w:r w:rsidRPr="00DA52E0">
        <w:rPr>
          <w:lang w:val="en-US"/>
        </w:rPr>
        <w:t>Digital Report</w:t>
      </w:r>
      <w:r>
        <w:rPr>
          <w:lang w:val="en-US"/>
        </w:rPr>
        <w:t xml:space="preserve"> 2018”, styczeń 2018</w:t>
      </w:r>
    </w:p>
  </w:footnote>
  <w:footnote w:id="2">
    <w:p w14:paraId="705847F7" w14:textId="77777777" w:rsidR="00D45D6A" w:rsidRPr="00DA52E0" w:rsidRDefault="00D45D6A" w:rsidP="00D1310C">
      <w:pPr>
        <w:pStyle w:val="Tekstprzypisudolnego"/>
        <w:rPr>
          <w:lang w:val="en-US"/>
        </w:rPr>
      </w:pPr>
      <w:r>
        <w:rPr>
          <w:rStyle w:val="Odwoanieprzypisudolnego"/>
        </w:rPr>
        <w:footnoteRef/>
      </w:r>
      <w:r w:rsidRPr="00DA52E0">
        <w:rPr>
          <w:lang w:val="en-US"/>
        </w:rPr>
        <w:t xml:space="preserve"> </w:t>
      </w:r>
      <w:r>
        <w:rPr>
          <w:lang w:val="en-US"/>
        </w:rPr>
        <w:t>Raport “Quantifying Hate: A Year of Anti-Semitism on Twitter”, maj 2018</w:t>
      </w:r>
    </w:p>
  </w:footnote>
  <w:footnote w:id="3">
    <w:p w14:paraId="05CDB8E8" w14:textId="77777777" w:rsidR="00D45D6A" w:rsidRPr="00DA52E0" w:rsidRDefault="00D45D6A" w:rsidP="00D1310C">
      <w:pPr>
        <w:pStyle w:val="Tekstprzypisudolnego"/>
        <w:rPr>
          <w:lang w:val="en-US"/>
        </w:rPr>
      </w:pPr>
      <w:r>
        <w:rPr>
          <w:rStyle w:val="Odwoanieprzypisudolnego"/>
        </w:rPr>
        <w:footnoteRef/>
      </w:r>
      <w:r w:rsidRPr="00DA52E0">
        <w:rPr>
          <w:lang w:val="en-US"/>
        </w:rPr>
        <w:t xml:space="preserve"> Raport </w:t>
      </w:r>
      <w:r>
        <w:rPr>
          <w:lang w:val="en-US"/>
        </w:rPr>
        <w:t>Word Jewish Congress i Vigo Social Inteligence “</w:t>
      </w:r>
      <w:r w:rsidRPr="00DA52E0">
        <w:rPr>
          <w:lang w:val="en-US"/>
        </w:rPr>
        <w:t xml:space="preserve">Anti-Semitic Symbols and Holocaust Denial </w:t>
      </w:r>
      <w:r>
        <w:rPr>
          <w:lang w:val="en-US"/>
        </w:rPr>
        <w:t>in Social Media Posts”, styczeń 2018.</w:t>
      </w:r>
    </w:p>
  </w:footnote>
  <w:footnote w:id="4">
    <w:p w14:paraId="403B5E98" w14:textId="77777777" w:rsidR="00D45D6A" w:rsidRDefault="00D45D6A" w:rsidP="00D1310C">
      <w:pPr>
        <w:pStyle w:val="Tekstprzypisudolnego"/>
      </w:pPr>
      <w:r>
        <w:rPr>
          <w:rStyle w:val="Odwoanieprzypisudolnego"/>
        </w:rPr>
        <w:footnoteRef/>
      </w:r>
      <w:r>
        <w:t xml:space="preserve"> Raport CBU UW i Fundacji im. Stefana Batorego „Mowa nienawiści, mowa pogardy. Raport z badania przemocy werbalnej wobec grup mniejszościowych”. Warszawa, 2017.</w:t>
      </w:r>
    </w:p>
  </w:footnote>
  <w:footnote w:id="5">
    <w:p w14:paraId="548D2FA6" w14:textId="5B85F61B"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Portale, które zamieściły artykuły na ten temat to: wpolityce.pl, dorzeczy.pl, prawy.pl, tvp.info, wprost.pl. Onet.pl poinformował o nowelizacji w kontekście wpisu na portalu społecznościowym Facebook szefa ukraińskiego IPN, Wołodymira Wiatrowycza, krytykującego przyjęte zapisy. Zob. </w:t>
      </w:r>
      <w:hyperlink r:id="rId1" w:history="1">
        <w:r w:rsidRPr="0095633B">
          <w:rPr>
            <w:rStyle w:val="Hipercze"/>
            <w:rFonts w:cstheme="minorHAnsi"/>
          </w:rPr>
          <w:t>https://wiadomosci.onet.pl/swiat/szef-ukrainskiego-ipn-ustawa-sejmu-wstrzymuje-dialog-historykow/gfpfydz</w:t>
        </w:r>
      </w:hyperlink>
      <w:r w:rsidRPr="0095633B">
        <w:rPr>
          <w:rFonts w:cstheme="minorHAnsi"/>
        </w:rPr>
        <w:t xml:space="preserve"> (</w:t>
      </w:r>
      <w:r>
        <w:rPr>
          <w:rFonts w:cstheme="minorHAnsi"/>
        </w:rPr>
        <w:t>dostęp</w:t>
      </w:r>
      <w:r w:rsidRPr="0095633B">
        <w:rPr>
          <w:rFonts w:cstheme="minorHAnsi"/>
        </w:rPr>
        <w:t>: 15 kwietnia 2018).</w:t>
      </w:r>
    </w:p>
  </w:footnote>
  <w:footnote w:id="6">
    <w:p w14:paraId="4769D8C2" w14:textId="4085D84B"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2" w:history="1">
        <w:r w:rsidRPr="0095633B">
          <w:rPr>
            <w:rStyle w:val="Hipercze"/>
            <w:rFonts w:cstheme="minorHAnsi"/>
          </w:rPr>
          <w:t>http://wiadomosci.gazeta.pl/wiadomosci/7,114881,22951228,pozar-w-relacjach-polska-izrael-premier-i-prezydent-ostro.html</w:t>
        </w:r>
      </w:hyperlink>
      <w:r w:rsidRPr="0095633B">
        <w:rPr>
          <w:rFonts w:cstheme="minorHAnsi"/>
        </w:rPr>
        <w:t xml:space="preserve"> (</w:t>
      </w:r>
      <w:r>
        <w:rPr>
          <w:rFonts w:cstheme="minorHAnsi"/>
        </w:rPr>
        <w:t>dostęp</w:t>
      </w:r>
      <w:r w:rsidRPr="0095633B">
        <w:rPr>
          <w:rFonts w:cstheme="minorHAnsi"/>
        </w:rPr>
        <w:t>: 15 kwietnia 2018).</w:t>
      </w:r>
    </w:p>
  </w:footnote>
  <w:footnote w:id="7">
    <w:p w14:paraId="42AD6211" w14:textId="77777777" w:rsidR="00D45D6A" w:rsidRPr="0095633B" w:rsidRDefault="00D45D6A" w:rsidP="004573D7">
      <w:pPr>
        <w:pStyle w:val="Tekstprzypisudolnego"/>
        <w:rPr>
          <w:rFonts w:cstheme="minorHAnsi"/>
          <w:lang w:val="en-US"/>
        </w:rPr>
      </w:pPr>
      <w:r w:rsidRPr="0095633B">
        <w:rPr>
          <w:rStyle w:val="Odwoanieprzypisudolnego"/>
          <w:rFonts w:cstheme="minorHAnsi"/>
        </w:rPr>
        <w:footnoteRef/>
      </w:r>
      <w:r w:rsidRPr="0095633B">
        <w:rPr>
          <w:rFonts w:cstheme="minorHAnsi"/>
          <w:lang w:val="en-US"/>
        </w:rPr>
        <w:t xml:space="preserve"> Min. Reuters, BBC, The Guardian, Washington Post, New York Times, Xinhua czy Russia Today.</w:t>
      </w:r>
    </w:p>
  </w:footnote>
  <w:footnote w:id="8">
    <w:p w14:paraId="63A101E3" w14:textId="0E0B2BCF" w:rsidR="00D45D6A" w:rsidRPr="007F0420" w:rsidRDefault="00D45D6A">
      <w:pPr>
        <w:pStyle w:val="Tekstprzypisudolnego"/>
        <w:rPr>
          <w:lang w:val="en-US"/>
        </w:rPr>
      </w:pPr>
      <w:r>
        <w:rPr>
          <w:rStyle w:val="Odwoanieprzypisudolnego"/>
        </w:rPr>
        <w:footnoteRef/>
      </w:r>
      <w:r w:rsidRPr="007F0420">
        <w:rPr>
          <w:lang w:val="en-US"/>
        </w:rPr>
        <w:t xml:space="preserve"> </w:t>
      </w:r>
      <w:r>
        <w:rPr>
          <w:lang w:val="en-US"/>
        </w:rPr>
        <w:t>Bar-Tal, D.,</w:t>
      </w:r>
      <w:r w:rsidRPr="007F0420">
        <w:rPr>
          <w:lang w:val="en-US"/>
        </w:rPr>
        <w:t xml:space="preserve"> Antebi, D. (1992). Siege mentality in Israel. </w:t>
      </w:r>
      <w:r w:rsidRPr="007F0420">
        <w:rPr>
          <w:i/>
          <w:lang w:val="en-US"/>
        </w:rPr>
        <w:t>International Journal of Intercultural Relations</w:t>
      </w:r>
      <w:r w:rsidRPr="007F0420">
        <w:rPr>
          <w:lang w:val="en-US"/>
        </w:rPr>
        <w:t>, 16(3), 251-275.</w:t>
      </w:r>
    </w:p>
  </w:footnote>
  <w:footnote w:id="9">
    <w:p w14:paraId="10980CFB" w14:textId="2889A800"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3" w:history="1">
        <w:r w:rsidRPr="0095633B">
          <w:rPr>
            <w:rStyle w:val="Hipercze"/>
            <w:rFonts w:cstheme="minorHAnsi"/>
          </w:rPr>
          <w:t>http://arch.telewizjarepublika.pl/skandal-izrael-uderza-w-polske,59863.html</w:t>
        </w:r>
      </w:hyperlink>
      <w:r w:rsidRPr="0095633B">
        <w:rPr>
          <w:rFonts w:cstheme="minorHAnsi"/>
        </w:rPr>
        <w:t xml:space="preserve"> (</w:t>
      </w:r>
      <w:r>
        <w:rPr>
          <w:rFonts w:cstheme="minorHAnsi"/>
        </w:rPr>
        <w:t>dostęp</w:t>
      </w:r>
      <w:r w:rsidRPr="0095633B">
        <w:rPr>
          <w:rFonts w:cstheme="minorHAnsi"/>
        </w:rPr>
        <w:t>: 15 kwietnia 2018).</w:t>
      </w:r>
    </w:p>
  </w:footnote>
  <w:footnote w:id="10">
    <w:p w14:paraId="3436B4C1" w14:textId="22F7349E"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4" w:history="1">
        <w:r w:rsidRPr="0095633B">
          <w:rPr>
            <w:rStyle w:val="Hipercze"/>
            <w:rFonts w:cstheme="minorHAnsi"/>
          </w:rPr>
          <w:t>http://www.fronda.pl/a/wazni-izraelscy-politycy-atakuja-polskeodrzucamy-nowelizacje-ustawy-o-ipn,105874.html</w:t>
        </w:r>
      </w:hyperlink>
      <w:r w:rsidRPr="0095633B">
        <w:rPr>
          <w:rFonts w:cstheme="minorHAnsi"/>
        </w:rPr>
        <w:t xml:space="preserve"> (</w:t>
      </w:r>
      <w:r>
        <w:rPr>
          <w:rFonts w:cstheme="minorHAnsi"/>
        </w:rPr>
        <w:t>dostęp</w:t>
      </w:r>
      <w:r w:rsidRPr="0095633B">
        <w:rPr>
          <w:rFonts w:cstheme="minorHAnsi"/>
        </w:rPr>
        <w:t>: 15 kwietnia 2018).</w:t>
      </w:r>
    </w:p>
  </w:footnote>
  <w:footnote w:id="11">
    <w:p w14:paraId="31C1131A" w14:textId="21E7171B"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5" w:history="1">
        <w:r w:rsidRPr="0095633B">
          <w:rPr>
            <w:rStyle w:val="Hipercze"/>
            <w:rFonts w:cstheme="minorHAnsi"/>
          </w:rPr>
          <w:t>https://www.pch24.pl/izrael-oburzony-walka-polski-o-dobre-imie--to-byly-polskie-obozy-smierci-i-nic-tego-nie-zmieni,57860,i.html</w:t>
        </w:r>
      </w:hyperlink>
      <w:r w:rsidRPr="0095633B">
        <w:rPr>
          <w:rFonts w:cstheme="minorHAnsi"/>
        </w:rPr>
        <w:t xml:space="preserve"> (</w:t>
      </w:r>
      <w:r>
        <w:rPr>
          <w:rFonts w:cstheme="minorHAnsi"/>
        </w:rPr>
        <w:t>dostęp</w:t>
      </w:r>
      <w:r w:rsidRPr="0095633B">
        <w:rPr>
          <w:rFonts w:cstheme="minorHAnsi"/>
        </w:rPr>
        <w:t>: 15 kwietnia 2018).</w:t>
      </w:r>
    </w:p>
  </w:footnote>
  <w:footnote w:id="12">
    <w:p w14:paraId="57068EC1" w14:textId="7AE6820A"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Np. materiały Panoramy Lubelskiej z 4 lutego 2018, </w:t>
      </w:r>
      <w:hyperlink r:id="rId6" w:history="1">
        <w:r w:rsidRPr="0095633B">
          <w:rPr>
            <w:rStyle w:val="Hipercze"/>
            <w:rFonts w:cstheme="minorHAnsi"/>
          </w:rPr>
          <w:t>https://lublin.tvp.pl/35883724/nowelizacja-ustawy-o-ipn-walka-o-prawde-historyczna</w:t>
        </w:r>
      </w:hyperlink>
      <w:r w:rsidRPr="0095633B">
        <w:rPr>
          <w:rFonts w:cstheme="minorHAnsi"/>
        </w:rPr>
        <w:t xml:space="preserve"> i Wiadomości TVP z 7 lutego 2018,</w:t>
      </w:r>
      <w:r>
        <w:rPr>
          <w:rFonts w:cstheme="minorHAnsi"/>
        </w:rPr>
        <w:t xml:space="preserve"> </w:t>
      </w:r>
      <w:hyperlink r:id="rId7" w:history="1">
        <w:r w:rsidRPr="0095633B">
          <w:rPr>
            <w:rStyle w:val="Hipercze"/>
            <w:rFonts w:cstheme="minorHAnsi"/>
          </w:rPr>
          <w:t>https://wiadomosci.tvp.pl/35928697/nie-ma-zgody-na-falszowanie-historii</w:t>
        </w:r>
      </w:hyperlink>
      <w:r w:rsidRPr="0095633B">
        <w:rPr>
          <w:rFonts w:cstheme="minorHAnsi"/>
        </w:rPr>
        <w:t xml:space="preserve"> (</w:t>
      </w:r>
      <w:r>
        <w:rPr>
          <w:rFonts w:cstheme="minorHAnsi"/>
        </w:rPr>
        <w:t>dostęp</w:t>
      </w:r>
      <w:r w:rsidRPr="0095633B">
        <w:rPr>
          <w:rFonts w:cstheme="minorHAnsi"/>
        </w:rPr>
        <w:t>: 15 kwietnia 2018).</w:t>
      </w:r>
    </w:p>
  </w:footnote>
  <w:footnote w:id="13">
    <w:p w14:paraId="319F78CD" w14:textId="2FB6B46D"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8" w:history="1">
        <w:r w:rsidRPr="0095633B">
          <w:rPr>
            <w:rStyle w:val="Hipercze"/>
            <w:rFonts w:cstheme="minorHAnsi"/>
          </w:rPr>
          <w:t>http://wiadomosci.gazeta.pl/wiadomosci/7,114884,22981399,mateusz-morawiecki-nagral-specjalne-przemowienie-po-angielsku.html</w:t>
        </w:r>
      </w:hyperlink>
      <w:r w:rsidRPr="0095633B">
        <w:rPr>
          <w:rFonts w:cstheme="minorHAnsi"/>
        </w:rPr>
        <w:t xml:space="preserve"> (</w:t>
      </w:r>
      <w:r>
        <w:rPr>
          <w:rFonts w:cstheme="minorHAnsi"/>
        </w:rPr>
        <w:t>dostęp</w:t>
      </w:r>
      <w:r w:rsidRPr="0095633B">
        <w:rPr>
          <w:rFonts w:cstheme="minorHAnsi"/>
        </w:rPr>
        <w:t>: 15 kwietnia 2018).</w:t>
      </w:r>
    </w:p>
  </w:footnote>
  <w:footnote w:id="14">
    <w:p w14:paraId="4DEA1F85" w14:textId="6A601707"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9" w:history="1">
        <w:r w:rsidRPr="0095633B">
          <w:rPr>
            <w:rStyle w:val="Hipercze"/>
            <w:rFonts w:cstheme="minorHAnsi"/>
          </w:rPr>
          <w:t>http://niezalezna.pl/215387-histeria-w-izraelu-nie-pasuje-im-ustawa-karzaca-za-polskie-obozy-smierci</w:t>
        </w:r>
      </w:hyperlink>
      <w:r w:rsidRPr="0095633B">
        <w:rPr>
          <w:rFonts w:cstheme="minorHAnsi"/>
        </w:rPr>
        <w:t xml:space="preserve"> (</w:t>
      </w:r>
      <w:r>
        <w:rPr>
          <w:rFonts w:cstheme="minorHAnsi"/>
        </w:rPr>
        <w:t>dostęp</w:t>
      </w:r>
      <w:r w:rsidRPr="0095633B">
        <w:rPr>
          <w:rFonts w:cstheme="minorHAnsi"/>
        </w:rPr>
        <w:t>: 15 kwietnia 2018).</w:t>
      </w:r>
    </w:p>
  </w:footnote>
  <w:footnote w:id="15">
    <w:p w14:paraId="29C8235C" w14:textId="21FD98A4"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10" w:history="1">
        <w:r w:rsidRPr="0095633B">
          <w:rPr>
            <w:rStyle w:val="Hipercze"/>
            <w:rFonts w:cstheme="minorHAnsi"/>
          </w:rPr>
          <w:t>http://www.rmf24.pl/raporty/raport-spor-ustawe-ipn/fakty/news-morawiecki-ustawa-o-ipn-jest-konieczna-by-bronic-honoru-i-wi,nId,2549018</w:t>
        </w:r>
      </w:hyperlink>
      <w:r w:rsidRPr="0095633B">
        <w:rPr>
          <w:rFonts w:cstheme="minorHAnsi"/>
        </w:rPr>
        <w:t xml:space="preserve"> (</w:t>
      </w:r>
      <w:r>
        <w:rPr>
          <w:rFonts w:cstheme="minorHAnsi"/>
        </w:rPr>
        <w:t>dostęp</w:t>
      </w:r>
      <w:r w:rsidRPr="0095633B">
        <w:rPr>
          <w:rFonts w:cstheme="minorHAnsi"/>
        </w:rPr>
        <w:t>: 15 kwietnia 2018).</w:t>
      </w:r>
    </w:p>
  </w:footnote>
  <w:footnote w:id="16">
    <w:p w14:paraId="7E01456D" w14:textId="55A83D85"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11" w:history="1">
        <w:r w:rsidRPr="0095633B">
          <w:rPr>
            <w:rStyle w:val="Hipercze"/>
            <w:rFonts w:cstheme="minorHAnsi"/>
          </w:rPr>
          <w:t>http://www.se.pl/wiadomosci/opinie/jan-dziedziczak-ustawa-o-ipn-bedzie-normalnie-funkcjonowac_1041479.html</w:t>
        </w:r>
      </w:hyperlink>
      <w:r w:rsidRPr="0095633B">
        <w:rPr>
          <w:rFonts w:cstheme="minorHAnsi"/>
        </w:rPr>
        <w:t xml:space="preserve"> (</w:t>
      </w:r>
      <w:r>
        <w:rPr>
          <w:rFonts w:cstheme="minorHAnsi"/>
        </w:rPr>
        <w:t>dostęp</w:t>
      </w:r>
      <w:r w:rsidRPr="0095633B">
        <w:rPr>
          <w:rFonts w:cstheme="minorHAnsi"/>
        </w:rPr>
        <w:t>: 15 kwietnia 2018).</w:t>
      </w:r>
    </w:p>
  </w:footnote>
  <w:footnote w:id="17">
    <w:p w14:paraId="11D171F8" w14:textId="4C568281"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12" w:history="1">
        <w:r w:rsidRPr="0095633B">
          <w:rPr>
            <w:rStyle w:val="Hipercze"/>
            <w:rFonts w:cstheme="minorHAnsi"/>
          </w:rPr>
          <w:t>https://www.polskieradio.pl/7/129/Artykul/2008496,Marek-Jakubiak-o-reakcji-Izraela-ws-ustawy-o-IPN-ta-sprawa-ma-swoje-drugie-dno</w:t>
        </w:r>
      </w:hyperlink>
      <w:r w:rsidRPr="0095633B">
        <w:rPr>
          <w:rFonts w:cstheme="minorHAnsi"/>
        </w:rPr>
        <w:t xml:space="preserve"> (</w:t>
      </w:r>
      <w:r>
        <w:rPr>
          <w:rFonts w:cstheme="minorHAnsi"/>
        </w:rPr>
        <w:t>dostęp</w:t>
      </w:r>
      <w:r w:rsidRPr="0095633B">
        <w:rPr>
          <w:rFonts w:cstheme="minorHAnsi"/>
        </w:rPr>
        <w:t>: 15 kwietnia 2018).</w:t>
      </w:r>
    </w:p>
  </w:footnote>
  <w:footnote w:id="18">
    <w:p w14:paraId="2B0DE4E0" w14:textId="0AD45912"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13" w:history="1">
        <w:r w:rsidRPr="0095633B">
          <w:rPr>
            <w:rStyle w:val="Hipercze"/>
            <w:rFonts w:cstheme="minorHAnsi"/>
          </w:rPr>
          <w:t>https://wpolityce.pl/polityka/378993-rzecznik-rzadu-uwagi-izraela-zostaly-uwzglednione-czemu-ambasador-nie-zglaszala-uwag-do-soboty-co-sie-stalo</w:t>
        </w:r>
      </w:hyperlink>
      <w:r w:rsidRPr="0095633B">
        <w:rPr>
          <w:rFonts w:cstheme="minorHAnsi"/>
        </w:rPr>
        <w:t xml:space="preserve"> (</w:t>
      </w:r>
      <w:r>
        <w:rPr>
          <w:rFonts w:cstheme="minorHAnsi"/>
        </w:rPr>
        <w:t>dostęp</w:t>
      </w:r>
      <w:r w:rsidRPr="0095633B">
        <w:rPr>
          <w:rFonts w:cstheme="minorHAnsi"/>
        </w:rPr>
        <w:t>: 15 kwietnia 2018).</w:t>
      </w:r>
    </w:p>
  </w:footnote>
  <w:footnote w:id="19">
    <w:p w14:paraId="4F123E8A" w14:textId="687FDFDF"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14" w:history="1">
        <w:r w:rsidRPr="0095633B">
          <w:rPr>
            <w:rStyle w:val="Hipercze"/>
            <w:rFonts w:cstheme="minorHAnsi"/>
          </w:rPr>
          <w:t>https://www.tvn24.pl/wiadomosci-z-kraju,3/nowelizacja-ustawy-o-ipn-reakcja-prezesa-ipn,810179.html</w:t>
        </w:r>
      </w:hyperlink>
      <w:r w:rsidRPr="0095633B">
        <w:rPr>
          <w:rFonts w:cstheme="minorHAnsi"/>
        </w:rPr>
        <w:t xml:space="preserve"> (</w:t>
      </w:r>
      <w:r>
        <w:rPr>
          <w:rFonts w:cstheme="minorHAnsi"/>
        </w:rPr>
        <w:t>dostęp</w:t>
      </w:r>
      <w:r w:rsidRPr="0095633B">
        <w:rPr>
          <w:rFonts w:cstheme="minorHAnsi"/>
        </w:rPr>
        <w:t>: 9 maja 2018).</w:t>
      </w:r>
    </w:p>
  </w:footnote>
  <w:footnote w:id="20">
    <w:p w14:paraId="09F613D2" w14:textId="2F289BD7"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15" w:history="1">
        <w:r w:rsidRPr="0095633B">
          <w:rPr>
            <w:rStyle w:val="Hipercze"/>
            <w:rFonts w:cstheme="minorHAnsi"/>
          </w:rPr>
          <w:t>https://oko.press/historyk-slowa-morawieckiego-o-zydowskich-sprawcach-faux-pas-blad-zabraklo-wiedzy/</w:t>
        </w:r>
      </w:hyperlink>
      <w:r w:rsidRPr="0095633B">
        <w:rPr>
          <w:rFonts w:cstheme="minorHAnsi"/>
        </w:rPr>
        <w:t xml:space="preserve"> (</w:t>
      </w:r>
      <w:r>
        <w:rPr>
          <w:rFonts w:cstheme="minorHAnsi"/>
        </w:rPr>
        <w:t>dostęp</w:t>
      </w:r>
      <w:r w:rsidRPr="0095633B">
        <w:rPr>
          <w:rFonts w:cstheme="minorHAnsi"/>
        </w:rPr>
        <w:t>: 15 kwietnia 2018).</w:t>
      </w:r>
    </w:p>
  </w:footnote>
  <w:footnote w:id="21">
    <w:p w14:paraId="4063110B" w14:textId="516415B7" w:rsidR="00D45D6A" w:rsidRPr="0095633B" w:rsidRDefault="00D45D6A" w:rsidP="004573D7">
      <w:pPr>
        <w:spacing w:after="0" w:line="240" w:lineRule="auto"/>
        <w:rPr>
          <w:rFonts w:cstheme="minorHAnsi"/>
          <w:sz w:val="20"/>
          <w:szCs w:val="20"/>
        </w:rPr>
      </w:pPr>
      <w:r w:rsidRPr="0095633B">
        <w:rPr>
          <w:rStyle w:val="Odwoanieprzypisudolnego"/>
          <w:rFonts w:cstheme="minorHAnsi"/>
          <w:sz w:val="20"/>
          <w:szCs w:val="20"/>
        </w:rPr>
        <w:footnoteRef/>
      </w:r>
      <w:r w:rsidRPr="0095633B">
        <w:rPr>
          <w:rFonts w:cstheme="minorHAnsi"/>
          <w:sz w:val="20"/>
          <w:szCs w:val="20"/>
        </w:rPr>
        <w:t xml:space="preserve"> Przykładem może tu być np. komentarz dziennikarza TVP, Ziemowita Kossakowskiego: </w:t>
      </w:r>
      <w:hyperlink r:id="rId16" w:history="1">
        <w:r w:rsidRPr="0095633B">
          <w:rPr>
            <w:rStyle w:val="Hipercze"/>
            <w:rFonts w:cstheme="minorHAnsi"/>
            <w:sz w:val="20"/>
            <w:szCs w:val="20"/>
          </w:rPr>
          <w:t>https://twitter.com/ZKossakowski/status/965263241453756417</w:t>
        </w:r>
      </w:hyperlink>
      <w:r w:rsidRPr="0095633B">
        <w:rPr>
          <w:rFonts w:cstheme="minorHAnsi"/>
          <w:sz w:val="20"/>
          <w:szCs w:val="20"/>
        </w:rPr>
        <w:t xml:space="preserve"> (</w:t>
      </w:r>
      <w:r>
        <w:rPr>
          <w:rFonts w:cstheme="minorHAnsi"/>
          <w:sz w:val="20"/>
          <w:szCs w:val="20"/>
        </w:rPr>
        <w:t>dostęp</w:t>
      </w:r>
      <w:r w:rsidRPr="0095633B">
        <w:rPr>
          <w:rFonts w:cstheme="minorHAnsi"/>
          <w:sz w:val="20"/>
          <w:szCs w:val="20"/>
        </w:rPr>
        <w:t>: 9 maja 2018)</w:t>
      </w:r>
    </w:p>
  </w:footnote>
  <w:footnote w:id="22">
    <w:p w14:paraId="33919DDA" w14:textId="69C0E01F"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17" w:history="1">
        <w:r w:rsidRPr="0095633B">
          <w:rPr>
            <w:rStyle w:val="Hipercze"/>
            <w:rFonts w:cstheme="minorHAnsi"/>
          </w:rPr>
          <w:t>https://twitter.com/KrystPawlowicz/status/959552988808392705</w:t>
        </w:r>
      </w:hyperlink>
      <w:r w:rsidRPr="0095633B">
        <w:rPr>
          <w:rFonts w:cstheme="minorHAnsi"/>
        </w:rPr>
        <w:t xml:space="preserve"> (</w:t>
      </w:r>
      <w:r>
        <w:rPr>
          <w:rFonts w:cstheme="minorHAnsi"/>
        </w:rPr>
        <w:t>dostęp</w:t>
      </w:r>
      <w:r w:rsidRPr="0095633B">
        <w:rPr>
          <w:rFonts w:cstheme="minorHAnsi"/>
        </w:rPr>
        <w:t>: 9 maja 2018)</w:t>
      </w:r>
    </w:p>
  </w:footnote>
  <w:footnote w:id="23">
    <w:p w14:paraId="74617947" w14:textId="1B402A24"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18" w:history="1">
        <w:r w:rsidRPr="0095633B">
          <w:rPr>
            <w:rStyle w:val="Hipercze"/>
            <w:rFonts w:cstheme="minorHAnsi"/>
          </w:rPr>
          <w:t>http://www.rp.pl/Publicystyka/302199919-Marek-Kochan-Zbudujmy-szybko-Muzeum-Polokaustu.html</w:t>
        </w:r>
      </w:hyperlink>
      <w:r w:rsidRPr="0095633B">
        <w:rPr>
          <w:rFonts w:cstheme="minorHAnsi"/>
        </w:rPr>
        <w:t xml:space="preserve"> (</w:t>
      </w:r>
      <w:r>
        <w:rPr>
          <w:rFonts w:cstheme="minorHAnsi"/>
        </w:rPr>
        <w:t>dostęp</w:t>
      </w:r>
      <w:r w:rsidRPr="0095633B">
        <w:rPr>
          <w:rFonts w:cstheme="minorHAnsi"/>
        </w:rPr>
        <w:t>: 9 maja 2018)</w:t>
      </w:r>
    </w:p>
  </w:footnote>
  <w:footnote w:id="24">
    <w:p w14:paraId="5A7684C3" w14:textId="3B6E2256"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19" w:history="1">
        <w:r w:rsidRPr="0095633B">
          <w:rPr>
            <w:rStyle w:val="Hipercze"/>
            <w:rFonts w:cstheme="minorHAnsi"/>
          </w:rPr>
          <w:t>https://twitter.com/isakowiczzalesk/status/957898406185328642</w:t>
        </w:r>
      </w:hyperlink>
      <w:r w:rsidRPr="0095633B">
        <w:rPr>
          <w:rFonts w:cstheme="minorHAnsi"/>
        </w:rPr>
        <w:t xml:space="preserve"> (</w:t>
      </w:r>
      <w:r>
        <w:rPr>
          <w:rFonts w:cstheme="minorHAnsi"/>
        </w:rPr>
        <w:t>dostęp</w:t>
      </w:r>
      <w:r w:rsidRPr="0095633B">
        <w:rPr>
          <w:rFonts w:cstheme="minorHAnsi"/>
        </w:rPr>
        <w:t>: 9 maja 2018)</w:t>
      </w:r>
    </w:p>
  </w:footnote>
  <w:footnote w:id="25">
    <w:p w14:paraId="0FD0234E" w14:textId="199A8E5E"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20" w:history="1">
        <w:r w:rsidRPr="0095633B">
          <w:rPr>
            <w:rStyle w:val="Hipercze"/>
            <w:rFonts w:cstheme="minorHAnsi"/>
          </w:rPr>
          <w:t>https://dorzeczy.pl/kraj/55925/Antypolonizm-ma-dluga-tradycje.html</w:t>
        </w:r>
      </w:hyperlink>
      <w:r w:rsidRPr="0095633B">
        <w:rPr>
          <w:rFonts w:cstheme="minorHAnsi"/>
        </w:rPr>
        <w:t xml:space="preserve"> (</w:t>
      </w:r>
      <w:r>
        <w:rPr>
          <w:rFonts w:cstheme="minorHAnsi"/>
        </w:rPr>
        <w:t>dostęp</w:t>
      </w:r>
      <w:r w:rsidRPr="0095633B">
        <w:rPr>
          <w:rFonts w:cstheme="minorHAnsi"/>
        </w:rPr>
        <w:t>: 9 maja 2018)</w:t>
      </w:r>
    </w:p>
  </w:footnote>
  <w:footnote w:id="26">
    <w:p w14:paraId="3EE7217B" w14:textId="169D1B03"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21" w:history="1">
        <w:r w:rsidRPr="0095633B">
          <w:rPr>
            <w:rStyle w:val="Hipercze"/>
            <w:rFonts w:cstheme="minorHAnsi"/>
          </w:rPr>
          <w:t>http://www.newsweek.pl/swiat/mateusz-morawiecki-o-narastajacej-fali-antypolonizmu,artykuly,423738,1.html</w:t>
        </w:r>
      </w:hyperlink>
      <w:r w:rsidRPr="0095633B">
        <w:rPr>
          <w:rFonts w:cstheme="minorHAnsi"/>
        </w:rPr>
        <w:t xml:space="preserve"> (</w:t>
      </w:r>
      <w:r>
        <w:rPr>
          <w:rFonts w:cstheme="minorHAnsi"/>
        </w:rPr>
        <w:t>dostęp</w:t>
      </w:r>
      <w:r w:rsidRPr="0095633B">
        <w:rPr>
          <w:rFonts w:cstheme="minorHAnsi"/>
        </w:rPr>
        <w:t>: 9 maja 2018)</w:t>
      </w:r>
    </w:p>
  </w:footnote>
  <w:footnote w:id="27">
    <w:p w14:paraId="43FC43B9" w14:textId="490408C0"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22" w:history="1">
        <w:r w:rsidRPr="0095633B">
          <w:rPr>
            <w:rStyle w:val="Hipercze"/>
            <w:rFonts w:cstheme="minorHAnsi"/>
          </w:rPr>
          <w:t>http://www.pch24.pl/antypolonizm-w-izraelu--grozby-smierci-pod-adresem-polskich-turystow-,58031,i.html</w:t>
        </w:r>
      </w:hyperlink>
      <w:r w:rsidRPr="0095633B">
        <w:rPr>
          <w:rFonts w:cstheme="minorHAnsi"/>
        </w:rPr>
        <w:t xml:space="preserve"> (</w:t>
      </w:r>
      <w:r>
        <w:rPr>
          <w:rFonts w:cstheme="minorHAnsi"/>
        </w:rPr>
        <w:t>dostęp</w:t>
      </w:r>
      <w:r w:rsidRPr="0095633B">
        <w:rPr>
          <w:rFonts w:cstheme="minorHAnsi"/>
        </w:rPr>
        <w:t>: 9 maja 2018)</w:t>
      </w:r>
    </w:p>
  </w:footnote>
  <w:footnote w:id="28">
    <w:p w14:paraId="3FBEFA75" w14:textId="6A8FF8D0"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23" w:history="1">
        <w:r w:rsidRPr="0095633B">
          <w:rPr>
            <w:rStyle w:val="Hipercze"/>
            <w:rFonts w:cstheme="minorHAnsi"/>
          </w:rPr>
          <w:t>http://gazetaolsztynska.pl/491458,Zydzi-oburzeni-nowelizacja-ustawy-o-IPN.html</w:t>
        </w:r>
      </w:hyperlink>
      <w:r w:rsidRPr="0095633B">
        <w:rPr>
          <w:rFonts w:cstheme="minorHAnsi"/>
        </w:rPr>
        <w:t xml:space="preserve"> (</w:t>
      </w:r>
      <w:r>
        <w:rPr>
          <w:rFonts w:cstheme="minorHAnsi"/>
        </w:rPr>
        <w:t>dostęp</w:t>
      </w:r>
      <w:r w:rsidRPr="0095633B">
        <w:rPr>
          <w:rFonts w:cstheme="minorHAnsi"/>
        </w:rPr>
        <w:t>: 15 kwietnia 2018).</w:t>
      </w:r>
    </w:p>
  </w:footnote>
  <w:footnote w:id="29">
    <w:p w14:paraId="1C9B23B6" w14:textId="03BCBEC5"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24" w:history="1">
        <w:r w:rsidRPr="0095633B">
          <w:rPr>
            <w:rStyle w:val="Hipercze"/>
            <w:rFonts w:cstheme="minorHAnsi"/>
          </w:rPr>
          <w:t>https://twitter.com/r_a_ziemkiewicz/status/957725369817272323</w:t>
        </w:r>
      </w:hyperlink>
      <w:r w:rsidRPr="0095633B">
        <w:rPr>
          <w:rFonts w:cstheme="minorHAnsi"/>
        </w:rPr>
        <w:t xml:space="preserve"> (</w:t>
      </w:r>
      <w:r>
        <w:rPr>
          <w:rFonts w:cstheme="minorHAnsi"/>
        </w:rPr>
        <w:t>dostęp</w:t>
      </w:r>
      <w:r w:rsidRPr="0095633B">
        <w:rPr>
          <w:rFonts w:cstheme="minorHAnsi"/>
        </w:rPr>
        <w:t>: 9 maja 2018)</w:t>
      </w:r>
    </w:p>
  </w:footnote>
  <w:footnote w:id="30">
    <w:p w14:paraId="06B5C25B" w14:textId="6EE0022B"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r>
        <w:rPr>
          <w:rFonts w:cstheme="minorHAnsi"/>
        </w:rPr>
        <w:t xml:space="preserve">Pisownia oryginalna. </w:t>
      </w:r>
      <w:r w:rsidRPr="0095633B">
        <w:rPr>
          <w:rFonts w:cstheme="minorHAnsi"/>
        </w:rPr>
        <w:t xml:space="preserve">Prowadzący odcięli się od tych wypowiedzi, a prezes TVP Jacek Kurski tłumaczył to „awarią systemu”. </w:t>
      </w:r>
      <w:hyperlink r:id="rId25" w:history="1">
        <w:r w:rsidRPr="0095633B">
          <w:rPr>
            <w:rStyle w:val="Hipercze"/>
            <w:rFonts w:cstheme="minorHAnsi"/>
          </w:rPr>
          <w:t>https://noizz.pl/opinie/antysemickie-tweety-w-studio-polska-tvp-info/lpvm7vd</w:t>
        </w:r>
      </w:hyperlink>
      <w:r w:rsidRPr="0095633B">
        <w:rPr>
          <w:rFonts w:cstheme="minorHAnsi"/>
        </w:rPr>
        <w:t xml:space="preserve"> (</w:t>
      </w:r>
      <w:r>
        <w:rPr>
          <w:rFonts w:cstheme="minorHAnsi"/>
        </w:rPr>
        <w:t>dostęp</w:t>
      </w:r>
      <w:r w:rsidRPr="0095633B">
        <w:rPr>
          <w:rFonts w:cstheme="minorHAnsi"/>
        </w:rPr>
        <w:t>: 9 maja 2018)</w:t>
      </w:r>
    </w:p>
  </w:footnote>
  <w:footnote w:id="31">
    <w:p w14:paraId="05EDCA3F" w14:textId="237A3EE4"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26" w:history="1">
        <w:r w:rsidRPr="0095633B">
          <w:rPr>
            <w:rStyle w:val="Hipercze"/>
            <w:rFonts w:cstheme="minorHAnsi"/>
          </w:rPr>
          <w:t>http://wyborcza.pl/7,75398,22959369,wolski-i-ziemkiewicz-zartuja-o-zydowskich-obozach-smierci.html</w:t>
        </w:r>
      </w:hyperlink>
      <w:r w:rsidRPr="0095633B">
        <w:rPr>
          <w:rFonts w:cstheme="minorHAnsi"/>
        </w:rPr>
        <w:t>. Marcin Wolski przeprosił za tę wypowiedź. (</w:t>
      </w:r>
      <w:r>
        <w:rPr>
          <w:rFonts w:cstheme="minorHAnsi"/>
        </w:rPr>
        <w:t>dostęp</w:t>
      </w:r>
      <w:r w:rsidRPr="0095633B">
        <w:rPr>
          <w:rFonts w:cstheme="minorHAnsi"/>
        </w:rPr>
        <w:t>: 9 maja 2018)</w:t>
      </w:r>
    </w:p>
  </w:footnote>
  <w:footnote w:id="32">
    <w:p w14:paraId="0E74744F" w14:textId="6AB66AFB"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Ten wątek szczególnie widoczny był na </w:t>
      </w:r>
      <w:r>
        <w:rPr>
          <w:rFonts w:cstheme="minorHAnsi"/>
        </w:rPr>
        <w:t>T</w:t>
      </w:r>
      <w:r w:rsidRPr="0095633B">
        <w:rPr>
          <w:rFonts w:cstheme="minorHAnsi"/>
        </w:rPr>
        <w:t>witterze, gdzie pojawiły się zdjęcia autokaru rzekomo zaśmieconego przez wycieczkę z Izraela (</w:t>
      </w:r>
      <w:hyperlink r:id="rId27" w:history="1">
        <w:r w:rsidRPr="0095633B">
          <w:rPr>
            <w:rStyle w:val="Hipercze"/>
            <w:rFonts w:cstheme="minorHAnsi"/>
          </w:rPr>
          <w:t>https://twitter.com/prawypopulista/status/956874593226149888</w:t>
        </w:r>
      </w:hyperlink>
      <w:r w:rsidRPr="0095633B">
        <w:rPr>
          <w:rFonts w:cstheme="minorHAnsi"/>
        </w:rPr>
        <w:t xml:space="preserve">) oraz linkowano artykuły dotyczące zachowania młodzieży. Na temat powiązania krytyki wycieczek, antyizraelizmu i antysemityzmu w polskim dyskursie publicznym zob. M. Winiewski, A.Haska, D. Bulska, </w:t>
      </w:r>
      <w:r w:rsidRPr="0095633B">
        <w:rPr>
          <w:rFonts w:cstheme="minorHAnsi"/>
          <w:i/>
        </w:rPr>
        <w:t>Krytyka państwa Izrael a antysemityzm</w:t>
      </w:r>
      <w:r w:rsidRPr="0095633B">
        <w:rPr>
          <w:rFonts w:cstheme="minorHAnsi"/>
        </w:rPr>
        <w:t xml:space="preserve">, w: </w:t>
      </w:r>
      <w:r w:rsidRPr="0095633B">
        <w:rPr>
          <w:rFonts w:cstheme="minorHAnsi"/>
          <w:i/>
        </w:rPr>
        <w:t>Uprzedzenia w Polsce</w:t>
      </w:r>
      <w:r w:rsidRPr="0095633B">
        <w:rPr>
          <w:rFonts w:cstheme="minorHAnsi"/>
        </w:rPr>
        <w:t>, red. A. Stefaniak, M. Bilewicz, M. Winiewski, Warszawa 2015, s. 41-64. (</w:t>
      </w:r>
      <w:r>
        <w:rPr>
          <w:rFonts w:cstheme="minorHAnsi"/>
        </w:rPr>
        <w:t>dostęp</w:t>
      </w:r>
      <w:r w:rsidRPr="0095633B">
        <w:rPr>
          <w:rFonts w:cstheme="minorHAnsi"/>
        </w:rPr>
        <w:t>: 23 maja 2018)</w:t>
      </w:r>
    </w:p>
  </w:footnote>
  <w:footnote w:id="33">
    <w:p w14:paraId="249EAEA0" w14:textId="1FFAAE24"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28" w:history="1">
        <w:r w:rsidRPr="0095633B">
          <w:rPr>
            <w:rStyle w:val="Hipercze"/>
            <w:rFonts w:cstheme="minorHAnsi"/>
          </w:rPr>
          <w:t>https://www.tvp.info/35820030/ambasador-azari-spor-z-polska-ws-reprywatyzacji-bez-zwiazku-z-ustawa-o-ipn</w:t>
        </w:r>
      </w:hyperlink>
      <w:r w:rsidRPr="0095633B">
        <w:rPr>
          <w:rFonts w:cstheme="minorHAnsi"/>
        </w:rPr>
        <w:t xml:space="preserve"> (</w:t>
      </w:r>
      <w:r>
        <w:rPr>
          <w:rFonts w:cstheme="minorHAnsi"/>
        </w:rPr>
        <w:t>dostęp</w:t>
      </w:r>
      <w:r w:rsidRPr="0095633B">
        <w:rPr>
          <w:rFonts w:cstheme="minorHAnsi"/>
        </w:rPr>
        <w:t>: 23 maja 2018)</w:t>
      </w:r>
    </w:p>
  </w:footnote>
  <w:footnote w:id="34">
    <w:p w14:paraId="769E053E" w14:textId="22031E73"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29" w:history="1">
        <w:r w:rsidRPr="0095633B">
          <w:rPr>
            <w:rStyle w:val="Hipercze"/>
            <w:rFonts w:cstheme="minorHAnsi"/>
          </w:rPr>
          <w:t>http://www.polskatimes.pl/fakty/polityka/a/patryk-jaki-izrael-ma-zastrzezenia-do-ustawy-reprywatyzacyjnej-ambasador-anna-azari-to-spor-dyplomatyczny,12895352/</w:t>
        </w:r>
      </w:hyperlink>
      <w:r w:rsidRPr="0095633B">
        <w:rPr>
          <w:rFonts w:cstheme="minorHAnsi"/>
        </w:rPr>
        <w:t xml:space="preserve"> (</w:t>
      </w:r>
      <w:r>
        <w:rPr>
          <w:rFonts w:cstheme="minorHAnsi"/>
        </w:rPr>
        <w:t>dostęp</w:t>
      </w:r>
      <w:r w:rsidRPr="0095633B">
        <w:rPr>
          <w:rFonts w:cstheme="minorHAnsi"/>
        </w:rPr>
        <w:t>: 23 maja 2018)</w:t>
      </w:r>
    </w:p>
  </w:footnote>
  <w:footnote w:id="35">
    <w:p w14:paraId="273C028D" w14:textId="4A2B6EBC"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30" w:history="1">
        <w:r w:rsidRPr="0095633B">
          <w:rPr>
            <w:rStyle w:val="Hipercze"/>
            <w:rFonts w:cstheme="minorHAnsi"/>
          </w:rPr>
          <w:t>http://www.gazetaprawna.pl/artykuly/1102212,ustawa-o-ipn-izrael-blokuje-duza-ustawe-reprywatyzacyjna.html</w:t>
        </w:r>
      </w:hyperlink>
      <w:r w:rsidRPr="0095633B">
        <w:rPr>
          <w:rFonts w:cstheme="minorHAnsi"/>
        </w:rPr>
        <w:t xml:space="preserve"> (</w:t>
      </w:r>
      <w:r>
        <w:rPr>
          <w:rFonts w:cstheme="minorHAnsi"/>
        </w:rPr>
        <w:t>dostęp</w:t>
      </w:r>
      <w:r w:rsidRPr="0095633B">
        <w:rPr>
          <w:rFonts w:cstheme="minorHAnsi"/>
        </w:rPr>
        <w:t>: 23 maja 2018)</w:t>
      </w:r>
    </w:p>
  </w:footnote>
  <w:footnote w:id="36">
    <w:p w14:paraId="443AABC5" w14:textId="6C77B00B"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31" w:history="1">
        <w:r w:rsidRPr="0095633B">
          <w:rPr>
            <w:rStyle w:val="Hipercze"/>
            <w:rFonts w:cstheme="minorHAnsi"/>
          </w:rPr>
          <w:t>https://www.polskieradio.pl/130/5153/Artykul/2017267,Czy-istnieje-zwiazek-miedzy-ustawa-o-IPN-a-reprywatyzacja</w:t>
        </w:r>
      </w:hyperlink>
      <w:r w:rsidRPr="0095633B">
        <w:rPr>
          <w:rFonts w:cstheme="minorHAnsi"/>
        </w:rPr>
        <w:t xml:space="preserve"> (</w:t>
      </w:r>
      <w:r>
        <w:rPr>
          <w:rFonts w:cstheme="minorHAnsi"/>
        </w:rPr>
        <w:t>dostęp</w:t>
      </w:r>
      <w:r w:rsidRPr="0095633B">
        <w:rPr>
          <w:rFonts w:cstheme="minorHAnsi"/>
        </w:rPr>
        <w:t>: 23 maja 2018)</w:t>
      </w:r>
    </w:p>
  </w:footnote>
  <w:footnote w:id="37">
    <w:p w14:paraId="19DC8886" w14:textId="6F0BA147"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32" w:history="1">
        <w:r w:rsidRPr="0095633B">
          <w:rPr>
            <w:rStyle w:val="Hipercze"/>
            <w:rFonts w:cstheme="minorHAnsi"/>
          </w:rPr>
          <w:t>https://wpolityce.pl/spoleczenstwo/379891-jesli-okaze-sie-ze-polakow-mozna-wrobic-w-holocaust-to-znaczy-ze-mozna-z-nami-zrobic-wszystko-nie-bedzie-przed-nami-przyszlosci</w:t>
        </w:r>
      </w:hyperlink>
      <w:r w:rsidRPr="0095633B">
        <w:rPr>
          <w:rFonts w:cstheme="minorHAnsi"/>
        </w:rPr>
        <w:t xml:space="preserve"> (</w:t>
      </w:r>
      <w:r>
        <w:rPr>
          <w:rFonts w:cstheme="minorHAnsi"/>
        </w:rPr>
        <w:t>dostęp</w:t>
      </w:r>
      <w:r w:rsidRPr="0095633B">
        <w:rPr>
          <w:rFonts w:cstheme="minorHAnsi"/>
        </w:rPr>
        <w:t>: 23 maja 2018)</w:t>
      </w:r>
    </w:p>
  </w:footnote>
  <w:footnote w:id="38">
    <w:p w14:paraId="3C6E3BFF" w14:textId="57676613"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33" w:history="1">
        <w:r w:rsidRPr="0095633B">
          <w:rPr>
            <w:rStyle w:val="Hipercze"/>
            <w:rFonts w:cstheme="minorHAnsi"/>
          </w:rPr>
          <w:t>http://telewizjarepublika.pl/krystyna-pawlowicz-najwazniejsze-ze-ustawa-jest-podpisana,60281.html</w:t>
        </w:r>
      </w:hyperlink>
      <w:r w:rsidRPr="0095633B">
        <w:rPr>
          <w:rFonts w:cstheme="minorHAnsi"/>
        </w:rPr>
        <w:t xml:space="preserve"> (</w:t>
      </w:r>
      <w:r>
        <w:rPr>
          <w:rFonts w:cstheme="minorHAnsi"/>
        </w:rPr>
        <w:t>dostęp</w:t>
      </w:r>
      <w:r w:rsidRPr="0095633B">
        <w:rPr>
          <w:rFonts w:cstheme="minorHAnsi"/>
        </w:rPr>
        <w:t>: 23 maja 2018)</w:t>
      </w:r>
    </w:p>
  </w:footnote>
  <w:footnote w:id="39">
    <w:p w14:paraId="6C006BC4" w14:textId="547E2DED" w:rsidR="00D45D6A" w:rsidRPr="0095633B" w:rsidRDefault="00D45D6A" w:rsidP="004573D7">
      <w:pPr>
        <w:pStyle w:val="Tekstprzypisudolnego"/>
        <w:rPr>
          <w:rFonts w:cstheme="minorHAnsi"/>
        </w:rPr>
      </w:pPr>
      <w:r w:rsidRPr="0095633B">
        <w:rPr>
          <w:rStyle w:val="Odwoanieprzypisudolnego"/>
          <w:rFonts w:cstheme="minorHAnsi"/>
        </w:rPr>
        <w:footnoteRef/>
      </w:r>
      <w:r w:rsidRPr="0095633B">
        <w:rPr>
          <w:rFonts w:cstheme="minorHAnsi"/>
        </w:rPr>
        <w:t xml:space="preserve"> </w:t>
      </w:r>
      <w:hyperlink r:id="rId34" w:history="1">
        <w:r w:rsidRPr="0095633B">
          <w:rPr>
            <w:rStyle w:val="Hipercze"/>
            <w:rFonts w:cstheme="minorHAnsi"/>
          </w:rPr>
          <w:t>https://dorzeczy.pl/54431/Niemcy-odetchneli-z-wdziecznoscia-Znowu-wyszlo-ze-Holokaustowi-winna-jestPolska-Pawlowicz-komentuje-spor-z-Izraelem.html</w:t>
        </w:r>
      </w:hyperlink>
      <w:r w:rsidRPr="0095633B">
        <w:rPr>
          <w:rFonts w:cstheme="minorHAnsi"/>
        </w:rPr>
        <w:t xml:space="preserve"> (</w:t>
      </w:r>
      <w:r>
        <w:rPr>
          <w:rFonts w:cstheme="minorHAnsi"/>
        </w:rPr>
        <w:t>dostęp</w:t>
      </w:r>
      <w:r w:rsidRPr="0095633B">
        <w:rPr>
          <w:rFonts w:cstheme="minorHAnsi"/>
        </w:rPr>
        <w:t>: 23 maja 2018)</w:t>
      </w:r>
    </w:p>
  </w:footnote>
  <w:footnote w:id="40">
    <w:p w14:paraId="40EF1799" w14:textId="77777777" w:rsidR="00D45D6A" w:rsidRDefault="00D45D6A" w:rsidP="00617258">
      <w:pPr>
        <w:pStyle w:val="Tekstprzypisudolnego"/>
      </w:pPr>
      <w:r>
        <w:rPr>
          <w:rStyle w:val="Odwoanieprzypisudolnego"/>
        </w:rPr>
        <w:footnoteRef/>
      </w:r>
      <w:r>
        <w:t xml:space="preserve"> </w:t>
      </w:r>
      <w:r w:rsidRPr="00103BFC">
        <w:rPr>
          <w:i/>
        </w:rPr>
        <w:t>F</w:t>
      </w:r>
      <w:r>
        <w:t xml:space="preserve">(1,54) = 18,93; </w:t>
      </w:r>
      <w:r w:rsidRPr="00103BFC">
        <w:rPr>
          <w:i/>
        </w:rPr>
        <w:t>p</w:t>
      </w:r>
      <w:r>
        <w:t xml:space="preserve"> &lt; 0,001; d = 1,19 oraz </w:t>
      </w:r>
      <w:r w:rsidRPr="00103BFC">
        <w:rPr>
          <w:i/>
        </w:rPr>
        <w:t>F</w:t>
      </w:r>
      <w:r>
        <w:t xml:space="preserve">(1,53) = 9,40; </w:t>
      </w:r>
      <w:r w:rsidRPr="00103BFC">
        <w:rPr>
          <w:i/>
        </w:rPr>
        <w:t>p</w:t>
      </w:r>
      <w:r>
        <w:t xml:space="preserve"> &lt; 0,001, T1-2 </w:t>
      </w:r>
      <w:r w:rsidRPr="006F0956">
        <w:rPr>
          <w:i/>
        </w:rPr>
        <w:t>d</w:t>
      </w:r>
      <w:r>
        <w:t xml:space="preserve"> = 1,80; T2-3 </w:t>
      </w:r>
      <w:r w:rsidRPr="006F0956">
        <w:rPr>
          <w:i/>
        </w:rPr>
        <w:t>d</w:t>
      </w:r>
      <w:r>
        <w:t xml:space="preserve"> = -0,13</w:t>
      </w:r>
    </w:p>
  </w:footnote>
  <w:footnote w:id="41">
    <w:p w14:paraId="2F6919A8" w14:textId="77777777" w:rsidR="00D45D6A" w:rsidRDefault="00D45D6A" w:rsidP="00617258">
      <w:pPr>
        <w:pStyle w:val="Tekstprzypisudolnego"/>
      </w:pPr>
      <w:r>
        <w:rPr>
          <w:rStyle w:val="Odwoanieprzypisudolnego"/>
        </w:rPr>
        <w:footnoteRef/>
      </w:r>
      <w:r>
        <w:t xml:space="preserve"> </w:t>
      </w:r>
      <w:r w:rsidRPr="00103BFC">
        <w:rPr>
          <w:i/>
        </w:rPr>
        <w:t>F</w:t>
      </w:r>
      <w:r>
        <w:t xml:space="preserve">(1,54) = 18,19; </w:t>
      </w:r>
      <w:r w:rsidRPr="00103BFC">
        <w:rPr>
          <w:i/>
        </w:rPr>
        <w:t>p</w:t>
      </w:r>
      <w:r>
        <w:t xml:space="preserve"> &lt; 0,001; d = 1,17 oraz </w:t>
      </w:r>
      <w:r w:rsidRPr="00103BFC">
        <w:rPr>
          <w:i/>
        </w:rPr>
        <w:t>F</w:t>
      </w:r>
      <w:r>
        <w:t xml:space="preserve">(1,53) = 14,46; </w:t>
      </w:r>
      <w:r w:rsidRPr="00103BFC">
        <w:rPr>
          <w:i/>
        </w:rPr>
        <w:t>p</w:t>
      </w:r>
      <w:r>
        <w:t xml:space="preserve"> &lt; 0,001, T1-2 </w:t>
      </w:r>
      <w:r w:rsidRPr="006F0956">
        <w:rPr>
          <w:i/>
        </w:rPr>
        <w:t>d</w:t>
      </w:r>
      <w:r>
        <w:t xml:space="preserve"> = 2,06; T2-3 </w:t>
      </w:r>
      <w:r w:rsidRPr="006F0956">
        <w:rPr>
          <w:i/>
        </w:rPr>
        <w:t>d</w:t>
      </w:r>
      <w:r>
        <w:t xml:space="preserve"> = -0,95</w:t>
      </w:r>
    </w:p>
  </w:footnote>
  <w:footnote w:id="42">
    <w:p w14:paraId="6E0A0A09" w14:textId="77777777" w:rsidR="00D45D6A" w:rsidRDefault="00D45D6A" w:rsidP="00617258">
      <w:pPr>
        <w:pStyle w:val="Tekstprzypisudolnego"/>
      </w:pPr>
      <w:r>
        <w:rPr>
          <w:rStyle w:val="Odwoanieprzypisudolnego"/>
        </w:rPr>
        <w:footnoteRef/>
      </w:r>
      <w:r>
        <w:t xml:space="preserve"> </w:t>
      </w:r>
      <w:r>
        <w:rPr>
          <w:i/>
        </w:rPr>
        <w:t xml:space="preserve">Analizy przeprowadzono w okresach -7 do 7; </w:t>
      </w:r>
      <w:r w:rsidRPr="00D568BE">
        <w:rPr>
          <w:i/>
        </w:rPr>
        <w:t>r</w:t>
      </w:r>
      <w:r>
        <w:rPr>
          <w:i/>
          <w:vertAlign w:val="subscript"/>
        </w:rPr>
        <w:t>-1</w:t>
      </w:r>
      <w:r>
        <w:rPr>
          <w:i/>
        </w:rPr>
        <w:t xml:space="preserve"> = 0,43; SE = 0,13; </w:t>
      </w:r>
      <w:r w:rsidRPr="00D568BE">
        <w:rPr>
          <w:i/>
        </w:rPr>
        <w:t>r</w:t>
      </w:r>
      <w:r w:rsidRPr="00D568BE">
        <w:rPr>
          <w:i/>
          <w:vertAlign w:val="subscript"/>
        </w:rPr>
        <w:t>0</w:t>
      </w:r>
      <w:r>
        <w:rPr>
          <w:i/>
        </w:rPr>
        <w:t xml:space="preserve"> = 0,86; SE = 0,13; </w:t>
      </w:r>
      <w:r w:rsidRPr="00D568BE">
        <w:rPr>
          <w:i/>
        </w:rPr>
        <w:t>r</w:t>
      </w:r>
      <w:r>
        <w:rPr>
          <w:i/>
          <w:vertAlign w:val="subscript"/>
        </w:rPr>
        <w:t>1</w:t>
      </w:r>
      <w:r>
        <w:rPr>
          <w:i/>
        </w:rPr>
        <w:t xml:space="preserve"> = 0,41; SE = 0,13; w pozostałych okresach nie zaobserwowano znaczących i istotnych korelacji.</w:t>
      </w:r>
    </w:p>
  </w:footnote>
  <w:footnote w:id="43">
    <w:p w14:paraId="122FEA77" w14:textId="77777777" w:rsidR="00D45D6A" w:rsidRDefault="00D45D6A" w:rsidP="00617258">
      <w:pPr>
        <w:pStyle w:val="Tekstprzypisudolnego"/>
      </w:pPr>
      <w:r>
        <w:rPr>
          <w:rStyle w:val="Odwoanieprzypisudolnego"/>
        </w:rPr>
        <w:footnoteRef/>
      </w:r>
      <w:r>
        <w:t xml:space="preserve"> </w:t>
      </w:r>
      <w:r w:rsidRPr="00103BFC">
        <w:rPr>
          <w:i/>
        </w:rPr>
        <w:t>F</w:t>
      </w:r>
      <w:r>
        <w:t xml:space="preserve">(1,54) = 5,91; </w:t>
      </w:r>
      <w:r w:rsidRPr="00103BFC">
        <w:rPr>
          <w:i/>
        </w:rPr>
        <w:t>p</w:t>
      </w:r>
      <w:r>
        <w:t xml:space="preserve"> = 0,018; d = 0,67 oraz </w:t>
      </w:r>
      <w:r w:rsidRPr="00103BFC">
        <w:rPr>
          <w:i/>
        </w:rPr>
        <w:t>F</w:t>
      </w:r>
      <w:r>
        <w:t xml:space="preserve">(1,53) = 12,14; </w:t>
      </w:r>
      <w:r w:rsidRPr="00103BFC">
        <w:rPr>
          <w:i/>
        </w:rPr>
        <w:t>p</w:t>
      </w:r>
      <w:r>
        <w:t xml:space="preserve"> &lt; 0,001, T1-2 </w:t>
      </w:r>
      <w:r w:rsidRPr="006F0956">
        <w:rPr>
          <w:i/>
        </w:rPr>
        <w:t>d</w:t>
      </w:r>
      <w:r>
        <w:t xml:space="preserve"> = 1,68; T2-3 </w:t>
      </w:r>
      <w:r w:rsidRPr="006F0956">
        <w:rPr>
          <w:i/>
        </w:rPr>
        <w:t>d</w:t>
      </w:r>
      <w:r>
        <w:t xml:space="preserve"> = -1,34</w:t>
      </w:r>
    </w:p>
  </w:footnote>
  <w:footnote w:id="44">
    <w:p w14:paraId="53429FFC" w14:textId="77777777" w:rsidR="00D45D6A" w:rsidRDefault="00D45D6A" w:rsidP="00617258">
      <w:pPr>
        <w:pStyle w:val="Tekstprzypisudolnego"/>
      </w:pPr>
      <w:r>
        <w:rPr>
          <w:rStyle w:val="Odwoanieprzypisudolnego"/>
        </w:rPr>
        <w:footnoteRef/>
      </w:r>
      <w:r>
        <w:t xml:space="preserve"> </w:t>
      </w:r>
      <w:r w:rsidRPr="00103BFC">
        <w:rPr>
          <w:i/>
        </w:rPr>
        <w:t>F</w:t>
      </w:r>
      <w:r>
        <w:t xml:space="preserve">(1,54) = 10,87; </w:t>
      </w:r>
      <w:r w:rsidRPr="00103BFC">
        <w:rPr>
          <w:i/>
        </w:rPr>
        <w:t>p</w:t>
      </w:r>
      <w:r>
        <w:t xml:space="preserve"> = 0,002; d = 0,90 oraz </w:t>
      </w:r>
      <w:r w:rsidRPr="00103BFC">
        <w:rPr>
          <w:i/>
        </w:rPr>
        <w:t>F</w:t>
      </w:r>
      <w:r>
        <w:t xml:space="preserve">(1,53) = 7,14; </w:t>
      </w:r>
      <w:r w:rsidRPr="00103BFC">
        <w:rPr>
          <w:i/>
        </w:rPr>
        <w:t>p</w:t>
      </w:r>
      <w:r>
        <w:t xml:space="preserve"> = 0,002, T1-2 </w:t>
      </w:r>
      <w:r w:rsidRPr="006F0956">
        <w:rPr>
          <w:i/>
        </w:rPr>
        <w:t>d</w:t>
      </w:r>
      <w:r>
        <w:t xml:space="preserve"> = 1,26; T2-3 </w:t>
      </w:r>
      <w:r w:rsidRPr="006F0956">
        <w:rPr>
          <w:i/>
        </w:rPr>
        <w:t>d</w:t>
      </w:r>
      <w:r>
        <w:t xml:space="preserve"> = 0,57</w:t>
      </w:r>
    </w:p>
  </w:footnote>
  <w:footnote w:id="45">
    <w:p w14:paraId="3E006EB3" w14:textId="77777777" w:rsidR="00D45D6A" w:rsidRDefault="00D45D6A" w:rsidP="00617258">
      <w:pPr>
        <w:pStyle w:val="Tekstprzypisudolnego"/>
      </w:pPr>
      <w:r>
        <w:rPr>
          <w:rStyle w:val="Odwoanieprzypisudolnego"/>
        </w:rPr>
        <w:footnoteRef/>
      </w:r>
      <w:r>
        <w:t xml:space="preserve"> </w:t>
      </w:r>
      <w:r w:rsidRPr="00D17E31">
        <w:t>https://www.securityconference.de/en/media-library/munich-security-conference-2018/video/statements-by-mateusz-morawiecki-and-sebastian-kurz/</w:t>
      </w:r>
    </w:p>
  </w:footnote>
  <w:footnote w:id="46">
    <w:p w14:paraId="31A38EF0" w14:textId="77777777" w:rsidR="00D45D6A" w:rsidRDefault="00D45D6A" w:rsidP="00617258">
      <w:pPr>
        <w:pStyle w:val="Tekstprzypisudolnego"/>
      </w:pPr>
      <w:r>
        <w:rPr>
          <w:rStyle w:val="Odwoanieprzypisudolnego"/>
        </w:rPr>
        <w:footnoteRef/>
      </w:r>
      <w:r>
        <w:t xml:space="preserve"> </w:t>
      </w:r>
      <w:r w:rsidRPr="00103BFC">
        <w:rPr>
          <w:i/>
        </w:rPr>
        <w:t>F</w:t>
      </w:r>
      <w:r>
        <w:t xml:space="preserve">(1,54) = 0,004; </w:t>
      </w:r>
      <w:r w:rsidRPr="00103BFC">
        <w:rPr>
          <w:i/>
        </w:rPr>
        <w:t>p</w:t>
      </w:r>
      <w:r>
        <w:t xml:space="preserve"> = 0,951; d = 0,02 oraz </w:t>
      </w:r>
      <w:r w:rsidRPr="00103BFC">
        <w:rPr>
          <w:i/>
        </w:rPr>
        <w:t>F</w:t>
      </w:r>
      <w:r>
        <w:t xml:space="preserve">(1,53) = 3,05; </w:t>
      </w:r>
      <w:r w:rsidRPr="00103BFC">
        <w:rPr>
          <w:i/>
        </w:rPr>
        <w:t>p</w:t>
      </w:r>
      <w:r>
        <w:t xml:space="preserve"> = 0,056, T1-2 </w:t>
      </w:r>
      <w:r w:rsidRPr="006F0956">
        <w:rPr>
          <w:i/>
        </w:rPr>
        <w:t>d</w:t>
      </w:r>
      <w:r>
        <w:t xml:space="preserve"> = 0,76; T2-3 </w:t>
      </w:r>
      <w:r w:rsidRPr="006F0956">
        <w:rPr>
          <w:i/>
        </w:rPr>
        <w:t>d</w:t>
      </w:r>
      <w:r>
        <w:t xml:space="preserve"> = -0,93</w:t>
      </w:r>
    </w:p>
  </w:footnote>
  <w:footnote w:id="47">
    <w:p w14:paraId="6AAF52B8" w14:textId="77777777" w:rsidR="00D45D6A" w:rsidRDefault="00D45D6A" w:rsidP="00617258">
      <w:pPr>
        <w:pStyle w:val="Tekstprzypisudolnego"/>
      </w:pPr>
      <w:r>
        <w:rPr>
          <w:rStyle w:val="Odwoanieprzypisudolnego"/>
        </w:rPr>
        <w:footnoteRef/>
      </w:r>
      <w:r>
        <w:t xml:space="preserve"> Przyjęty model analiz wynika z ograniczenia liczby obserwacji (dni). Wszystkie analizy przeprowadzone były z zastosowaniem metody </w:t>
      </w:r>
      <w:r w:rsidRPr="00AE237F">
        <w:t>Prais</w:t>
      </w:r>
      <w:r>
        <w:t>a</w:t>
      </w:r>
      <w:r w:rsidRPr="00AE237F">
        <w:t>–Winsten</w:t>
      </w:r>
      <w:r>
        <w:t>a pozwalającej na uwzględnienie problemu z autokorelacją.</w:t>
      </w:r>
    </w:p>
  </w:footnote>
  <w:footnote w:id="48">
    <w:p w14:paraId="63054C43" w14:textId="7817AB72" w:rsidR="00D45D6A" w:rsidRDefault="00D45D6A" w:rsidP="00617258">
      <w:pPr>
        <w:pStyle w:val="Tekstprzypisudolnego"/>
      </w:pPr>
      <w:r>
        <w:rPr>
          <w:rStyle w:val="Odwoanieprzypisudolnego"/>
        </w:rPr>
        <w:footnoteRef/>
      </w:r>
      <w:r>
        <w:t xml:space="preserve"> Neutralne </w:t>
      </w:r>
      <w:r>
        <w:rPr>
          <w:rFonts w:cstheme="minorHAnsi"/>
        </w:rPr>
        <w:t>β</w:t>
      </w:r>
      <w:r>
        <w:t xml:space="preserve"> = 0,44; p = 0,001; Czas </w:t>
      </w:r>
      <w:r>
        <w:rPr>
          <w:rFonts w:cstheme="minorHAnsi"/>
        </w:rPr>
        <w:t>β</w:t>
      </w:r>
      <w:r>
        <w:t xml:space="preserve"> = 0,26; p = 0,038; R</w:t>
      </w:r>
      <w:r w:rsidRPr="00E86F72">
        <w:rPr>
          <w:vertAlign w:val="superscript"/>
        </w:rPr>
        <w:t>2</w:t>
      </w:r>
      <w:r>
        <w:t xml:space="preserve"> = 0,36</w:t>
      </w:r>
    </w:p>
  </w:footnote>
  <w:footnote w:id="49">
    <w:p w14:paraId="5D4B8400" w14:textId="4485E8D6" w:rsidR="00D45D6A" w:rsidRDefault="00D45D6A" w:rsidP="00617258">
      <w:pPr>
        <w:pStyle w:val="Tekstprzypisudolnego"/>
      </w:pPr>
      <w:r>
        <w:rPr>
          <w:rStyle w:val="Odwoanieprzypisudolnego"/>
        </w:rPr>
        <w:footnoteRef/>
      </w:r>
      <w:r>
        <w:t xml:space="preserve"> 26.01 – 28.02 - Neutralne </w:t>
      </w:r>
      <w:r>
        <w:rPr>
          <w:rFonts w:cstheme="minorHAnsi"/>
        </w:rPr>
        <w:t>β</w:t>
      </w:r>
      <w:r>
        <w:t xml:space="preserve"> = 0,47; p = 0,008; Czas </w:t>
      </w:r>
      <w:r>
        <w:rPr>
          <w:rFonts w:cstheme="minorHAnsi"/>
        </w:rPr>
        <w:t>β</w:t>
      </w:r>
      <w:r>
        <w:t xml:space="preserve"> = 0,27; p = 0,104; R</w:t>
      </w:r>
      <w:r w:rsidRPr="00E86F72">
        <w:rPr>
          <w:vertAlign w:val="superscript"/>
        </w:rPr>
        <w:t>2</w:t>
      </w:r>
      <w:r>
        <w:t xml:space="preserve"> = 0,26</w:t>
      </w:r>
      <w:r>
        <w:br/>
        <w:t xml:space="preserve">03.02 – 28.02 Neutralne </w:t>
      </w:r>
      <w:r>
        <w:rPr>
          <w:rFonts w:cstheme="minorHAnsi"/>
        </w:rPr>
        <w:t>β</w:t>
      </w:r>
      <w:r>
        <w:t xml:space="preserve"> = 0,57; p = 0,004; Czas </w:t>
      </w:r>
      <w:r>
        <w:rPr>
          <w:rFonts w:cstheme="minorHAnsi"/>
        </w:rPr>
        <w:t>β</w:t>
      </w:r>
      <w:r>
        <w:t xml:space="preserve"> = 0,02; p = 0,907; R</w:t>
      </w:r>
      <w:r w:rsidRPr="00E86F72">
        <w:rPr>
          <w:vertAlign w:val="superscript"/>
        </w:rPr>
        <w:t>2</w:t>
      </w:r>
      <w:r>
        <w:t xml:space="preserve"> = 0,33</w:t>
      </w:r>
    </w:p>
  </w:footnote>
  <w:footnote w:id="50">
    <w:p w14:paraId="3513CFCA" w14:textId="60422F9C" w:rsidR="00D45D6A" w:rsidRDefault="00D45D6A" w:rsidP="00617258">
      <w:pPr>
        <w:pStyle w:val="Tekstprzypisudolnego"/>
      </w:pPr>
      <w:r>
        <w:rPr>
          <w:rStyle w:val="Odwoanieprzypisudolnego"/>
        </w:rPr>
        <w:footnoteRef/>
      </w:r>
      <w:r>
        <w:t xml:space="preserve"> Neutralne </w:t>
      </w:r>
      <w:r>
        <w:rPr>
          <w:rFonts w:cstheme="minorHAnsi"/>
        </w:rPr>
        <w:t>β</w:t>
      </w:r>
      <w:r>
        <w:t xml:space="preserve"> = 0,81; p &lt; 0,001; Czas </w:t>
      </w:r>
      <w:r>
        <w:rPr>
          <w:rFonts w:cstheme="minorHAnsi"/>
        </w:rPr>
        <w:t>β</w:t>
      </w:r>
      <w:r>
        <w:t xml:space="preserve"> = -0,16; p = 0,076; R</w:t>
      </w:r>
      <w:r w:rsidRPr="00E86F72">
        <w:rPr>
          <w:vertAlign w:val="superscript"/>
        </w:rPr>
        <w:t>2</w:t>
      </w:r>
      <w:r>
        <w:t xml:space="preserve"> = 0,58</w:t>
      </w:r>
    </w:p>
  </w:footnote>
  <w:footnote w:id="51">
    <w:p w14:paraId="54173F6A" w14:textId="40C70AC4" w:rsidR="00D45D6A" w:rsidRDefault="00D45D6A" w:rsidP="00617258">
      <w:pPr>
        <w:pStyle w:val="Tekstprzypisudolnego"/>
      </w:pPr>
      <w:r>
        <w:rPr>
          <w:rStyle w:val="Odwoanieprzypisudolnego"/>
        </w:rPr>
        <w:footnoteRef/>
      </w:r>
      <w:r>
        <w:t xml:space="preserve"> Neutralne </w:t>
      </w:r>
      <w:r>
        <w:rPr>
          <w:rFonts w:cstheme="minorHAnsi"/>
        </w:rPr>
        <w:t>β</w:t>
      </w:r>
      <w:r>
        <w:t xml:space="preserve"> = -0,02; p = 0,918; Czas </w:t>
      </w:r>
      <w:r>
        <w:rPr>
          <w:rFonts w:cstheme="minorHAnsi"/>
        </w:rPr>
        <w:t>β</w:t>
      </w:r>
      <w:r>
        <w:t xml:space="preserve"> = 0,40; p = 0,073; R</w:t>
      </w:r>
      <w:r w:rsidRPr="00E86F72">
        <w:rPr>
          <w:vertAlign w:val="superscript"/>
        </w:rPr>
        <w:t>2</w:t>
      </w:r>
      <w:r>
        <w:t xml:space="preserve"> = 0,03</w:t>
      </w:r>
    </w:p>
  </w:footnote>
  <w:footnote w:id="52">
    <w:p w14:paraId="1AE8A6D8" w14:textId="7FA147E7" w:rsidR="00D45D6A" w:rsidRDefault="00D45D6A" w:rsidP="00617258">
      <w:pPr>
        <w:pStyle w:val="Tekstprzypisudolnego"/>
      </w:pPr>
      <w:r>
        <w:rPr>
          <w:rStyle w:val="Odwoanieprzypisudolnego"/>
        </w:rPr>
        <w:footnoteRef/>
      </w:r>
      <w:r>
        <w:t xml:space="preserve"> 26.01 – 28.02 - Neutralne </w:t>
      </w:r>
      <w:r>
        <w:rPr>
          <w:rFonts w:cstheme="minorHAnsi"/>
        </w:rPr>
        <w:t>β</w:t>
      </w:r>
      <w:r>
        <w:t xml:space="preserve"> = 0,71; p &lt; 0,001; Czas </w:t>
      </w:r>
      <w:r>
        <w:rPr>
          <w:rFonts w:cstheme="minorHAnsi"/>
        </w:rPr>
        <w:t>β</w:t>
      </w:r>
      <w:r>
        <w:t xml:space="preserve"> = -0,27; p = 0, 030; R</w:t>
      </w:r>
      <w:r w:rsidRPr="00E86F72">
        <w:rPr>
          <w:vertAlign w:val="superscript"/>
        </w:rPr>
        <w:t>2</w:t>
      </w:r>
      <w:r>
        <w:t xml:space="preserve"> = 0,58</w:t>
      </w:r>
      <w:r>
        <w:br/>
        <w:t xml:space="preserve">03.02 – 28.02 Neutralne </w:t>
      </w:r>
      <w:r>
        <w:rPr>
          <w:rFonts w:cstheme="minorHAnsi"/>
        </w:rPr>
        <w:t>β</w:t>
      </w:r>
      <w:r>
        <w:t xml:space="preserve"> = 0,45; p = 0,015; Czas </w:t>
      </w:r>
      <w:r>
        <w:rPr>
          <w:rFonts w:cstheme="minorHAnsi"/>
        </w:rPr>
        <w:t>β</w:t>
      </w:r>
      <w:r>
        <w:t xml:space="preserve"> = -0,48; p = 0, 011; R</w:t>
      </w:r>
      <w:r w:rsidRPr="00E86F72">
        <w:rPr>
          <w:vertAlign w:val="superscript"/>
        </w:rPr>
        <w:t>2</w:t>
      </w:r>
      <w:r>
        <w:t xml:space="preserve"> = 0,33</w:t>
      </w:r>
    </w:p>
  </w:footnote>
  <w:footnote w:id="53">
    <w:p w14:paraId="6A555E12" w14:textId="05B8DCCE" w:rsidR="00D45D6A" w:rsidRDefault="00D45D6A" w:rsidP="00617258">
      <w:pPr>
        <w:pStyle w:val="Tekstprzypisudolnego"/>
      </w:pPr>
      <w:r>
        <w:rPr>
          <w:rStyle w:val="Odwoanieprzypisudolnego"/>
        </w:rPr>
        <w:footnoteRef/>
      </w:r>
      <w:r>
        <w:t xml:space="preserve"> Neutralne </w:t>
      </w:r>
      <w:r>
        <w:rPr>
          <w:rFonts w:cstheme="minorHAnsi"/>
        </w:rPr>
        <w:t>β</w:t>
      </w:r>
      <w:r>
        <w:t xml:space="preserve"> = 0,82; p &lt; 0,001; Czas </w:t>
      </w:r>
      <w:r>
        <w:rPr>
          <w:rFonts w:cstheme="minorHAnsi"/>
        </w:rPr>
        <w:t>β</w:t>
      </w:r>
      <w:r>
        <w:t xml:space="preserve"> = -0,20; p = 0,024; R</w:t>
      </w:r>
      <w:r w:rsidRPr="00E86F72">
        <w:rPr>
          <w:vertAlign w:val="superscript"/>
        </w:rPr>
        <w:t>2</w:t>
      </w:r>
      <w:r>
        <w:t xml:space="preserve"> = 0,61</w:t>
      </w:r>
    </w:p>
  </w:footnote>
  <w:footnote w:id="54">
    <w:p w14:paraId="6806BBD1" w14:textId="1FFB8475" w:rsidR="00D45D6A" w:rsidRDefault="00D45D6A" w:rsidP="00617258">
      <w:pPr>
        <w:pStyle w:val="Tekstprzypisudolnego"/>
      </w:pPr>
      <w:r>
        <w:rPr>
          <w:rStyle w:val="Odwoanieprzypisudolnego"/>
        </w:rPr>
        <w:footnoteRef/>
      </w:r>
      <w:r>
        <w:t xml:space="preserve"> Neutralne </w:t>
      </w:r>
      <w:r>
        <w:rPr>
          <w:rFonts w:cstheme="minorHAnsi"/>
        </w:rPr>
        <w:t>β</w:t>
      </w:r>
      <w:r>
        <w:t xml:space="preserve"> = 0,06; p = 0,740; Czas </w:t>
      </w:r>
      <w:r>
        <w:rPr>
          <w:rFonts w:cstheme="minorHAnsi"/>
        </w:rPr>
        <w:t>β</w:t>
      </w:r>
      <w:r>
        <w:t xml:space="preserve"> = -0,62; p = 0,002; R</w:t>
      </w:r>
      <w:r w:rsidRPr="00E86F72">
        <w:rPr>
          <w:vertAlign w:val="superscript"/>
        </w:rPr>
        <w:t>2</w:t>
      </w:r>
      <w:r>
        <w:t xml:space="preserve"> = 0,34</w:t>
      </w:r>
    </w:p>
  </w:footnote>
  <w:footnote w:id="55">
    <w:p w14:paraId="6560349D" w14:textId="3EC9B4B9" w:rsidR="00D45D6A" w:rsidRDefault="00D45D6A" w:rsidP="00617258">
      <w:pPr>
        <w:pStyle w:val="Tekstprzypisudolnego"/>
      </w:pPr>
      <w:r>
        <w:rPr>
          <w:rStyle w:val="Odwoanieprzypisudolnego"/>
        </w:rPr>
        <w:footnoteRef/>
      </w:r>
      <w:r>
        <w:t xml:space="preserve"> 26.01 – 28.02 - Neutralne </w:t>
      </w:r>
      <w:r>
        <w:rPr>
          <w:rFonts w:cstheme="minorHAnsi"/>
        </w:rPr>
        <w:t>β</w:t>
      </w:r>
      <w:r>
        <w:t xml:space="preserve"> = 0,86; p &lt; 0,001; Czas </w:t>
      </w:r>
      <w:r>
        <w:rPr>
          <w:rFonts w:cstheme="minorHAnsi"/>
        </w:rPr>
        <w:t>β</w:t>
      </w:r>
      <w:r>
        <w:t xml:space="preserve"> = -0,15; p = 0, 099; R</w:t>
      </w:r>
      <w:r w:rsidRPr="00E86F72">
        <w:rPr>
          <w:vertAlign w:val="superscript"/>
        </w:rPr>
        <w:t>2</w:t>
      </w:r>
      <w:r>
        <w:t xml:space="preserve"> = 0,77</w:t>
      </w:r>
      <w:r>
        <w:br/>
        <w:t xml:space="preserve">03.02 – 28.02 Neutralne </w:t>
      </w:r>
      <w:r>
        <w:rPr>
          <w:rFonts w:cstheme="minorHAnsi"/>
        </w:rPr>
        <w:t>β</w:t>
      </w:r>
      <w:r>
        <w:t xml:space="preserve"> = 0,88; p &lt; 0,001; Czas </w:t>
      </w:r>
      <w:r>
        <w:rPr>
          <w:rFonts w:cstheme="minorHAnsi"/>
        </w:rPr>
        <w:t>β</w:t>
      </w:r>
      <w:r>
        <w:t xml:space="preserve"> = -0,08; p = 0, 935; R</w:t>
      </w:r>
      <w:r w:rsidRPr="00E86F72">
        <w:rPr>
          <w:vertAlign w:val="superscript"/>
        </w:rPr>
        <w:t>2</w:t>
      </w:r>
      <w:r>
        <w:t xml:space="preserve"> = 0,75</w:t>
      </w:r>
    </w:p>
  </w:footnote>
  <w:footnote w:id="56">
    <w:p w14:paraId="56C2549E" w14:textId="0252312B" w:rsidR="00D45D6A" w:rsidRDefault="00D45D6A" w:rsidP="00BB52B3">
      <w:pPr>
        <w:pStyle w:val="Tekstprzypisudolnego"/>
      </w:pPr>
      <w:r>
        <w:rPr>
          <w:rStyle w:val="Odwoanieprzypisudolnego"/>
        </w:rPr>
        <w:footnoteRef/>
      </w:r>
      <w:r>
        <w:t xml:space="preserve"> </w:t>
      </w:r>
      <w:hyperlink r:id="rId35" w:history="1">
        <w:r w:rsidRPr="007644F8">
          <w:rPr>
            <w:rStyle w:val="Hipercze"/>
          </w:rPr>
          <w:t>USTAWA z dnia 26 stycznia 2018 r. o zmianie ustawy o Instytucie Pamięci Narodowej – Komisji Ścigania Zbrodni przeciwko Narodowi Polskiemu, ustawy o grobach i cmentarzach wojennych, ustawy o muzeach oraz ustawy o odpowiedzialności podmiotów zbiorowych za czyny zabronione pod groźbą kary</w:t>
        </w:r>
      </w:hyperlink>
    </w:p>
  </w:footnote>
  <w:footnote w:id="57">
    <w:p w14:paraId="783521F0" w14:textId="77777777" w:rsidR="00D45D6A" w:rsidRPr="00437DCB" w:rsidRDefault="00D45D6A" w:rsidP="00BB52B3">
      <w:pPr>
        <w:spacing w:after="0" w:line="240" w:lineRule="auto"/>
        <w:ind w:left="709" w:hanging="709"/>
        <w:rPr>
          <w:sz w:val="21"/>
        </w:rPr>
      </w:pPr>
      <w:r w:rsidRPr="00437DCB">
        <w:rPr>
          <w:rStyle w:val="Odwoanieprzypisudolnego"/>
          <w:sz w:val="20"/>
          <w:szCs w:val="20"/>
        </w:rPr>
        <w:footnoteRef/>
      </w:r>
      <w:r w:rsidRPr="00437DCB">
        <w:rPr>
          <w:sz w:val="20"/>
          <w:szCs w:val="20"/>
        </w:rPr>
        <w:t xml:space="preserve"> </w:t>
      </w:r>
      <w:r w:rsidRPr="00437DCB">
        <w:rPr>
          <w:sz w:val="20"/>
        </w:rPr>
        <w:t xml:space="preserve">Lewicka M. (2012) </w:t>
      </w:r>
      <w:r w:rsidRPr="00437DCB">
        <w:rPr>
          <w:i/>
          <w:sz w:val="20"/>
        </w:rPr>
        <w:t xml:space="preserve">Psychologia Miejsca. </w:t>
      </w:r>
      <w:r w:rsidRPr="00437DCB">
        <w:rPr>
          <w:sz w:val="20"/>
        </w:rPr>
        <w:t>Warszawa: Wydawnictwo Naukowe SCHOLAR.</w:t>
      </w:r>
    </w:p>
  </w:footnote>
  <w:footnote w:id="58">
    <w:p w14:paraId="2963EDA6" w14:textId="5B26E3CA" w:rsidR="00D45D6A" w:rsidRPr="00E70926" w:rsidRDefault="00D45D6A" w:rsidP="002A7FD0">
      <w:pPr>
        <w:spacing w:after="0" w:line="240" w:lineRule="auto"/>
        <w:rPr>
          <w:sz w:val="20"/>
          <w:szCs w:val="20"/>
          <w:lang w:val="en-US"/>
        </w:rPr>
      </w:pPr>
      <w:r w:rsidRPr="00437DCB">
        <w:rPr>
          <w:rStyle w:val="Odwoanieprzypisudolnego"/>
          <w:sz w:val="20"/>
          <w:szCs w:val="20"/>
        </w:rPr>
        <w:footnoteRef/>
      </w:r>
      <w:r w:rsidRPr="007F0420">
        <w:rPr>
          <w:sz w:val="20"/>
          <w:szCs w:val="20"/>
          <w:lang w:val="en-US"/>
        </w:rPr>
        <w:t xml:space="preserve"> Liu, J. H.,</w:t>
      </w:r>
      <w:r>
        <w:rPr>
          <w:sz w:val="20"/>
          <w:szCs w:val="20"/>
          <w:lang w:val="en-US"/>
        </w:rPr>
        <w:t xml:space="preserve"> </w:t>
      </w:r>
      <w:r w:rsidRPr="007F0420">
        <w:rPr>
          <w:sz w:val="20"/>
          <w:szCs w:val="20"/>
          <w:lang w:val="en-US"/>
        </w:rPr>
        <w:t xml:space="preserve">Hilton, D. J. (2005). </w:t>
      </w:r>
      <w:r w:rsidRPr="00437DCB">
        <w:rPr>
          <w:sz w:val="20"/>
          <w:szCs w:val="20"/>
          <w:lang w:val="en-US"/>
        </w:rPr>
        <w:t>How the past weighs on the present: Social representations of history and their role in identity politics. </w:t>
      </w:r>
      <w:r w:rsidRPr="00E70926">
        <w:rPr>
          <w:i/>
          <w:iCs/>
          <w:sz w:val="20"/>
          <w:szCs w:val="20"/>
          <w:lang w:val="en-US"/>
        </w:rPr>
        <w:t>British Journal of Social Psychology</w:t>
      </w:r>
      <w:r w:rsidRPr="00E70926">
        <w:rPr>
          <w:sz w:val="20"/>
          <w:szCs w:val="20"/>
          <w:lang w:val="en-US"/>
        </w:rPr>
        <w:t>, </w:t>
      </w:r>
      <w:r w:rsidRPr="00E70926">
        <w:rPr>
          <w:i/>
          <w:iCs/>
          <w:sz w:val="20"/>
          <w:szCs w:val="20"/>
          <w:lang w:val="en-US"/>
        </w:rPr>
        <w:t>44</w:t>
      </w:r>
      <w:r w:rsidRPr="00E70926">
        <w:rPr>
          <w:sz w:val="20"/>
          <w:szCs w:val="20"/>
          <w:lang w:val="en-US"/>
        </w:rPr>
        <w:t>(4), 537-556.</w:t>
      </w:r>
    </w:p>
  </w:footnote>
  <w:footnote w:id="59">
    <w:p w14:paraId="269AE91A" w14:textId="3F3BF399" w:rsidR="00D45D6A" w:rsidRDefault="00D45D6A" w:rsidP="002A7FD0">
      <w:pPr>
        <w:spacing w:after="0" w:line="240" w:lineRule="auto"/>
      </w:pPr>
      <w:r w:rsidRPr="00437DCB">
        <w:rPr>
          <w:rStyle w:val="Odwoanieprzypisudolnego"/>
          <w:sz w:val="20"/>
          <w:szCs w:val="20"/>
        </w:rPr>
        <w:footnoteRef/>
      </w:r>
      <w:r w:rsidRPr="00285A7A">
        <w:rPr>
          <w:sz w:val="20"/>
          <w:szCs w:val="20"/>
          <w:lang w:val="en-US"/>
        </w:rPr>
        <w:t xml:space="preserve"> Bilewicz, M. , Stefaniak, A., Witkowska, M. (2015). </w:t>
      </w:r>
      <w:r w:rsidRPr="00437DCB">
        <w:rPr>
          <w:sz w:val="20"/>
          <w:szCs w:val="20"/>
        </w:rPr>
        <w:t xml:space="preserve">Etnicyzacja odpowiedzialności: Psychologiczne aspekty Błędnych kodów pamięci. W: A. Nowak-Far, Ł. Zamęcki, </w:t>
      </w:r>
      <w:r w:rsidRPr="00437DCB">
        <w:rPr>
          <w:i/>
          <w:sz w:val="20"/>
          <w:szCs w:val="20"/>
        </w:rPr>
        <w:t>Wadliwe Kody Pamięci.</w:t>
      </w:r>
      <w:r w:rsidRPr="00437DCB">
        <w:rPr>
          <w:sz w:val="20"/>
          <w:szCs w:val="20"/>
        </w:rPr>
        <w:t xml:space="preserve"> Warszawa: Wydział Dziennikarstwa i Nauk Politycznych. </w:t>
      </w:r>
    </w:p>
  </w:footnote>
  <w:footnote w:id="60">
    <w:p w14:paraId="1FED5932" w14:textId="77777777" w:rsidR="00D45D6A" w:rsidRPr="00E75BDD" w:rsidRDefault="00D45D6A" w:rsidP="00BB52B3">
      <w:pPr>
        <w:pStyle w:val="Tekstprzypisudolnego"/>
      </w:pPr>
      <w:r>
        <w:rPr>
          <w:rStyle w:val="Odwoanieprzypisudolnego"/>
        </w:rPr>
        <w:footnoteRef/>
      </w:r>
      <w:r w:rsidRPr="00E75BDD">
        <w:t xml:space="preserve"> Polskie obozy: </w:t>
      </w:r>
      <w:r w:rsidRPr="00E75BDD">
        <w:rPr>
          <w:i/>
        </w:rPr>
        <w:t>F</w:t>
      </w:r>
      <w:r w:rsidRPr="00E75BDD">
        <w:t xml:space="preserve">(1,88) = 30,93 </w:t>
      </w:r>
      <w:r w:rsidRPr="00E75BDD">
        <w:rPr>
          <w:i/>
        </w:rPr>
        <w:t>p</w:t>
      </w:r>
      <w:r w:rsidRPr="00E75BDD">
        <w:t xml:space="preserve"> &lt; 0,01 M</w:t>
      </w:r>
      <w:r w:rsidRPr="00E75BDD">
        <w:rPr>
          <w:vertAlign w:val="subscript"/>
        </w:rPr>
        <w:t>T1</w:t>
      </w:r>
      <w:r w:rsidRPr="00E75BDD">
        <w:t xml:space="preserve"> = 5,71(0,62) M</w:t>
      </w:r>
      <w:r w:rsidRPr="00E75BDD">
        <w:rPr>
          <w:vertAlign w:val="subscript"/>
        </w:rPr>
        <w:t xml:space="preserve"> T2</w:t>
      </w:r>
      <w:r w:rsidRPr="00E75BDD">
        <w:t xml:space="preserve"> = 31,88(16,18) </w:t>
      </w:r>
    </w:p>
  </w:footnote>
  <w:footnote w:id="61">
    <w:p w14:paraId="6F83A954" w14:textId="77777777" w:rsidR="00D45D6A" w:rsidRDefault="00D45D6A" w:rsidP="00BB52B3">
      <w:pPr>
        <w:pStyle w:val="Tekstprzypisudolnego"/>
      </w:pPr>
      <w:r>
        <w:rPr>
          <w:rStyle w:val="Odwoanieprzypisudolnego"/>
        </w:rPr>
        <w:footnoteRef/>
      </w:r>
      <w:r>
        <w:t xml:space="preserve"> Niemieckie obozy: </w:t>
      </w:r>
      <w:r w:rsidRPr="00981660">
        <w:rPr>
          <w:i/>
        </w:rPr>
        <w:t>F</w:t>
      </w:r>
      <w:r w:rsidRPr="001713AA">
        <w:t xml:space="preserve">(1,88)=5,35 </w:t>
      </w:r>
      <w:r w:rsidRPr="00981660">
        <w:rPr>
          <w:i/>
        </w:rPr>
        <w:t>p</w:t>
      </w:r>
      <w:r>
        <w:t xml:space="preserve"> = 0,02</w:t>
      </w:r>
      <w:r w:rsidRPr="00E75BDD">
        <w:t xml:space="preserve"> M</w:t>
      </w:r>
      <w:r w:rsidRPr="00E75BDD">
        <w:rPr>
          <w:vertAlign w:val="subscript"/>
        </w:rPr>
        <w:t>T1</w:t>
      </w:r>
      <w:r w:rsidRPr="00E75BDD">
        <w:t xml:space="preserve"> = 4,4 (0,41) M</w:t>
      </w:r>
      <w:r w:rsidRPr="00E75BDD">
        <w:rPr>
          <w:vertAlign w:val="subscript"/>
        </w:rPr>
        <w:t xml:space="preserve"> T2</w:t>
      </w:r>
      <w:r w:rsidRPr="00E75BDD">
        <w:t xml:space="preserve"> = 8,33(2,70)</w:t>
      </w:r>
    </w:p>
  </w:footnote>
  <w:footnote w:id="62">
    <w:p w14:paraId="2903F760" w14:textId="77777777" w:rsidR="00D45D6A" w:rsidRDefault="00D45D6A" w:rsidP="00BB52B3">
      <w:pPr>
        <w:pStyle w:val="Tekstprzypisudolnego"/>
      </w:pPr>
      <w:r>
        <w:rPr>
          <w:rStyle w:val="Odwoanieprzypisudolnego"/>
        </w:rPr>
        <w:footnoteRef/>
      </w:r>
      <w:r>
        <w:t xml:space="preserve"> Nazistowskie obozy: </w:t>
      </w:r>
      <w:r w:rsidRPr="00981660">
        <w:rPr>
          <w:i/>
        </w:rPr>
        <w:t>F</w:t>
      </w:r>
      <w:r>
        <w:t xml:space="preserve">(1,88)=2,72 </w:t>
      </w:r>
      <w:r w:rsidRPr="00981660">
        <w:rPr>
          <w:i/>
        </w:rPr>
        <w:t>p</w:t>
      </w:r>
      <w:r>
        <w:t>=0,10</w:t>
      </w:r>
      <w:r w:rsidRPr="00E75BDD">
        <w:t xml:space="preserve"> M</w:t>
      </w:r>
      <w:r w:rsidRPr="00E75BDD">
        <w:rPr>
          <w:vertAlign w:val="subscript"/>
        </w:rPr>
        <w:t>T1</w:t>
      </w:r>
      <w:r w:rsidRPr="00E75BDD">
        <w:t xml:space="preserve"> = </w:t>
      </w:r>
      <w:r>
        <w:t xml:space="preserve">0,52(0,07) </w:t>
      </w:r>
      <w:r w:rsidRPr="00E75BDD">
        <w:t>M</w:t>
      </w:r>
      <w:r w:rsidRPr="00E75BDD">
        <w:rPr>
          <w:vertAlign w:val="subscript"/>
        </w:rPr>
        <w:t xml:space="preserve"> T2</w:t>
      </w:r>
      <w:r w:rsidRPr="00E75BDD">
        <w:t xml:space="preserve"> = </w:t>
      </w:r>
      <w:r>
        <w:t>1,11 (0,36)</w:t>
      </w:r>
    </w:p>
  </w:footnote>
  <w:footnote w:id="63">
    <w:p w14:paraId="1835DB18" w14:textId="7DFD9A44" w:rsidR="00D45D6A" w:rsidRPr="00866546" w:rsidRDefault="00D45D6A" w:rsidP="00BB52B3">
      <w:pPr>
        <w:pStyle w:val="Tekstprzypisudolnego"/>
        <w:rPr>
          <w:lang w:val="en-US"/>
        </w:rPr>
      </w:pPr>
      <w:r>
        <w:rPr>
          <w:rStyle w:val="Odwoanieprzypisudolnego"/>
        </w:rPr>
        <w:footnoteRef/>
      </w:r>
      <w:r w:rsidRPr="00866546">
        <w:rPr>
          <w:lang w:val="en-US"/>
        </w:rPr>
        <w:t xml:space="preserve"> </w:t>
      </w:r>
      <w:r w:rsidRPr="00866546">
        <w:rPr>
          <w:i/>
          <w:lang w:val="en-US"/>
        </w:rPr>
        <w:t>F</w:t>
      </w:r>
      <w:r w:rsidRPr="00866546">
        <w:rPr>
          <w:lang w:val="en-US"/>
        </w:rPr>
        <w:t xml:space="preserve">(2,95)=9,02 </w:t>
      </w:r>
      <w:r w:rsidRPr="00866546">
        <w:rPr>
          <w:i/>
          <w:lang w:val="en-US"/>
        </w:rPr>
        <w:t>p</w:t>
      </w:r>
      <w:r w:rsidRPr="00866546">
        <w:rPr>
          <w:lang w:val="en-US"/>
        </w:rPr>
        <w:t>=0,01; Polish</w:t>
      </w:r>
      <w:r>
        <w:rPr>
          <w:lang w:val="en-US"/>
        </w:rPr>
        <w:t xml:space="preserve">: </w:t>
      </w:r>
      <w:r w:rsidRPr="00866546">
        <w:rPr>
          <w:lang w:val="en-US"/>
        </w:rPr>
        <w:t>M</w:t>
      </w:r>
      <w:r w:rsidRPr="00866546">
        <w:rPr>
          <w:vertAlign w:val="subscript"/>
          <w:lang w:val="en-US"/>
        </w:rPr>
        <w:t>T1</w:t>
      </w:r>
      <w:r w:rsidRPr="00866546">
        <w:rPr>
          <w:lang w:val="en-US"/>
        </w:rPr>
        <w:t xml:space="preserve"> = 2,36 (2,95) M</w:t>
      </w:r>
      <w:r w:rsidRPr="00866546">
        <w:rPr>
          <w:vertAlign w:val="subscript"/>
          <w:lang w:val="en-US"/>
        </w:rPr>
        <w:t xml:space="preserve"> T</w:t>
      </w:r>
      <w:r>
        <w:rPr>
          <w:vertAlign w:val="subscript"/>
          <w:lang w:val="en-US"/>
        </w:rPr>
        <w:t>2</w:t>
      </w:r>
      <w:r w:rsidRPr="00866546">
        <w:rPr>
          <w:lang w:val="en-US"/>
        </w:rPr>
        <w:t xml:space="preserve"> = 18,26 (2,72) German</w:t>
      </w:r>
      <w:r>
        <w:rPr>
          <w:lang w:val="en-US"/>
        </w:rPr>
        <w:t>:</w:t>
      </w:r>
      <w:r w:rsidRPr="00866546">
        <w:rPr>
          <w:lang w:val="en-US"/>
        </w:rPr>
        <w:t xml:space="preserve"> M</w:t>
      </w:r>
      <w:r w:rsidRPr="00866546">
        <w:rPr>
          <w:vertAlign w:val="subscript"/>
          <w:lang w:val="en-US"/>
        </w:rPr>
        <w:t xml:space="preserve"> T1</w:t>
      </w:r>
      <w:r w:rsidRPr="00866546">
        <w:rPr>
          <w:lang w:val="en-US"/>
        </w:rPr>
        <w:t xml:space="preserve"> = 2,52(3,39) M</w:t>
      </w:r>
      <w:r w:rsidRPr="00866546">
        <w:rPr>
          <w:vertAlign w:val="subscript"/>
          <w:lang w:val="en-US"/>
        </w:rPr>
        <w:t xml:space="preserve"> T</w:t>
      </w:r>
      <w:r>
        <w:rPr>
          <w:vertAlign w:val="subscript"/>
          <w:lang w:val="en-US"/>
        </w:rPr>
        <w:t>2</w:t>
      </w:r>
      <w:r w:rsidRPr="00866546">
        <w:rPr>
          <w:lang w:val="en-US"/>
        </w:rPr>
        <w:t xml:space="preserve"> = 18,44(2,67) </w:t>
      </w:r>
      <w:r>
        <w:rPr>
          <w:lang w:val="en-US"/>
        </w:rPr>
        <w:t xml:space="preserve">Nazi: </w:t>
      </w:r>
      <w:r w:rsidRPr="00866546">
        <w:rPr>
          <w:lang w:val="en-US"/>
        </w:rPr>
        <w:t>M</w:t>
      </w:r>
      <w:r w:rsidRPr="00866546">
        <w:rPr>
          <w:vertAlign w:val="subscript"/>
          <w:lang w:val="en-US"/>
        </w:rPr>
        <w:t xml:space="preserve"> T</w:t>
      </w:r>
      <w:r>
        <w:rPr>
          <w:vertAlign w:val="subscript"/>
          <w:lang w:val="en-US"/>
        </w:rPr>
        <w:t>1</w:t>
      </w:r>
      <w:r w:rsidRPr="00866546">
        <w:rPr>
          <w:lang w:val="en-US"/>
        </w:rPr>
        <w:t xml:space="preserve"> =</w:t>
      </w:r>
      <w:r>
        <w:rPr>
          <w:lang w:val="en-US"/>
        </w:rPr>
        <w:t xml:space="preserve"> </w:t>
      </w:r>
      <w:r w:rsidRPr="00866546">
        <w:rPr>
          <w:lang w:val="en-US"/>
        </w:rPr>
        <w:t>4,11(0,95) M</w:t>
      </w:r>
      <w:r w:rsidRPr="00866546">
        <w:rPr>
          <w:vertAlign w:val="subscript"/>
          <w:lang w:val="en-US"/>
        </w:rPr>
        <w:t xml:space="preserve"> T</w:t>
      </w:r>
      <w:r>
        <w:rPr>
          <w:vertAlign w:val="subscript"/>
          <w:lang w:val="en-US"/>
        </w:rPr>
        <w:t>2</w:t>
      </w:r>
      <w:r w:rsidRPr="00866546">
        <w:rPr>
          <w:lang w:val="en-US"/>
        </w:rPr>
        <w:t xml:space="preserve"> = 7,44(0,72)</w:t>
      </w:r>
      <w:r>
        <w:rPr>
          <w:lang w:val="en-US"/>
        </w:rPr>
        <w:t xml:space="preserve">. </w:t>
      </w:r>
    </w:p>
  </w:footnote>
  <w:footnote w:id="64">
    <w:p w14:paraId="6522EA8E" w14:textId="05141366" w:rsidR="00D45D6A" w:rsidRDefault="00D45D6A" w:rsidP="00BB52B3">
      <w:pPr>
        <w:pStyle w:val="Tekstprzypisudolnego"/>
      </w:pPr>
      <w:r>
        <w:rPr>
          <w:rStyle w:val="Odwoanieprzypisudolnego"/>
        </w:rPr>
        <w:footnoteRef/>
      </w:r>
      <w:r>
        <w:t xml:space="preserve"> </w:t>
      </w:r>
      <w:r w:rsidRPr="006829D9">
        <w:rPr>
          <w:i/>
        </w:rPr>
        <w:t>F</w:t>
      </w:r>
      <w:r w:rsidRPr="006829D9">
        <w:rPr>
          <w:vertAlign w:val="subscript"/>
        </w:rPr>
        <w:t>wyszukiwania*czas</w:t>
      </w:r>
      <w:r w:rsidRPr="006829D9">
        <w:t>(1,258) = 23,68;</w:t>
      </w:r>
      <w:r>
        <w:t xml:space="preserve"> </w:t>
      </w:r>
      <w:r w:rsidRPr="006829D9">
        <w:rPr>
          <w:i/>
        </w:rPr>
        <w:t>p</w:t>
      </w:r>
      <w:r w:rsidRPr="006829D9">
        <w:t xml:space="preserve"> &lt; 0,01</w:t>
      </w:r>
    </w:p>
  </w:footnote>
  <w:footnote w:id="65">
    <w:p w14:paraId="7B6AAD25" w14:textId="77777777" w:rsidR="00D45D6A" w:rsidRPr="00617258" w:rsidRDefault="00D45D6A" w:rsidP="00617258">
      <w:pPr>
        <w:pStyle w:val="Tekstprzypisudolnego"/>
        <w:rPr>
          <w:lang w:val="en-US"/>
        </w:rPr>
      </w:pPr>
      <w:r>
        <w:rPr>
          <w:rStyle w:val="Odwoanieprzypisudolnego"/>
        </w:rPr>
        <w:footnoteRef/>
      </w:r>
      <w:r>
        <w:t xml:space="preserve"> </w:t>
      </w:r>
      <w:r w:rsidRPr="00DC22CE">
        <w:t xml:space="preserve">Bilewicz, M., Winiewski, M., Kofta, M., Wójcik, A. (2013). </w:t>
      </w:r>
      <w:r w:rsidRPr="00617258">
        <w:rPr>
          <w:lang w:val="en-US"/>
        </w:rPr>
        <w:t>Harmful ideas. The structure and consequences of anti-Semitic beliefs in Poland. Political Psychology, 34, 821-839</w:t>
      </w:r>
    </w:p>
  </w:footnote>
  <w:footnote w:id="66">
    <w:p w14:paraId="46815821" w14:textId="77777777" w:rsidR="00D45D6A" w:rsidRPr="007F0420" w:rsidRDefault="00D45D6A" w:rsidP="00617258">
      <w:pPr>
        <w:spacing w:after="0" w:line="240" w:lineRule="auto"/>
        <w:rPr>
          <w:rFonts w:eastAsia="Times New Roman" w:cs="Times New Roman"/>
          <w:sz w:val="20"/>
          <w:szCs w:val="20"/>
          <w:lang w:val="en-US" w:eastAsia="pl-PL"/>
        </w:rPr>
      </w:pPr>
      <w:r w:rsidRPr="007F0420">
        <w:rPr>
          <w:rStyle w:val="Odwoanieprzypisudolnego"/>
          <w:sz w:val="20"/>
          <w:szCs w:val="20"/>
        </w:rPr>
        <w:footnoteRef/>
      </w:r>
      <w:r w:rsidRPr="007F0420">
        <w:rPr>
          <w:sz w:val="20"/>
          <w:szCs w:val="20"/>
          <w:lang w:val="en-US"/>
        </w:rPr>
        <w:t xml:space="preserve"> </w:t>
      </w:r>
      <w:r w:rsidRPr="007F0420">
        <w:rPr>
          <w:rFonts w:eastAsia="Times New Roman" w:cs="Times New Roman"/>
          <w:sz w:val="20"/>
          <w:szCs w:val="20"/>
          <w:lang w:val="en-US" w:eastAsia="pl-PL"/>
        </w:rPr>
        <w:t>Langmuir, G. I. (1990). History, religion, and antisemitism. Univ of California Press.</w:t>
      </w:r>
    </w:p>
  </w:footnote>
  <w:footnote w:id="67">
    <w:p w14:paraId="6B1ED535" w14:textId="77777777" w:rsidR="00D45D6A" w:rsidRPr="001A7021" w:rsidRDefault="00D45D6A" w:rsidP="00617258">
      <w:pPr>
        <w:pStyle w:val="Tekstprzypisudolnego"/>
      </w:pPr>
      <w:r w:rsidRPr="001A7021">
        <w:rPr>
          <w:rStyle w:val="Odwoanieprzypisudolnego"/>
        </w:rPr>
        <w:footnoteRef/>
      </w:r>
      <w:r w:rsidRPr="001A7021">
        <w:t xml:space="preserve"> Tokarska-Bakir, J. (2008). Legendy o krwi: antropologia przesądu: z cyklu Obraz osobliwy. Wydawn. WAB.</w:t>
      </w:r>
    </w:p>
  </w:footnote>
  <w:footnote w:id="68">
    <w:p w14:paraId="18E64FB0" w14:textId="77777777" w:rsidR="00D45D6A" w:rsidRPr="007F0420" w:rsidRDefault="00D45D6A" w:rsidP="00617258">
      <w:pPr>
        <w:spacing w:after="0" w:line="240" w:lineRule="auto"/>
        <w:rPr>
          <w:rFonts w:ascii="Times New Roman" w:eastAsia="Times New Roman" w:hAnsi="Times New Roman" w:cs="Times New Roman"/>
          <w:sz w:val="20"/>
          <w:szCs w:val="20"/>
          <w:lang w:eastAsia="pl-PL"/>
        </w:rPr>
      </w:pPr>
      <w:r w:rsidRPr="007F0420">
        <w:rPr>
          <w:rStyle w:val="Odwoanieprzypisudolnego"/>
          <w:sz w:val="20"/>
          <w:szCs w:val="20"/>
        </w:rPr>
        <w:footnoteRef/>
      </w:r>
      <w:r w:rsidRPr="007F0420">
        <w:rPr>
          <w:sz w:val="20"/>
          <w:szCs w:val="20"/>
        </w:rPr>
        <w:t xml:space="preserve"> </w:t>
      </w:r>
      <w:r w:rsidRPr="007F0420">
        <w:rPr>
          <w:rFonts w:eastAsia="Times New Roman" w:cs="Times New Roman"/>
          <w:sz w:val="20"/>
          <w:szCs w:val="20"/>
          <w:lang w:eastAsia="pl-PL"/>
        </w:rPr>
        <w:t>Kofta, M., Sędek, G. (1992). Struktura poznawcza stereotypu etnicznego, bliskość wyborów parlamentarnych a przejawy antysemityzmu. W: Z. Chlewiński, I. Kurcz (red.), Stereotypy i uprzedzenia (s. 67–86). Warszawa: Wydawnictwo Instytutu Psychologii PAN</w:t>
      </w:r>
    </w:p>
  </w:footnote>
  <w:footnote w:id="69">
    <w:p w14:paraId="568BC91C" w14:textId="77777777" w:rsidR="00D45D6A" w:rsidRPr="00DC22CE" w:rsidRDefault="00D45D6A" w:rsidP="00617258">
      <w:pPr>
        <w:pStyle w:val="Tekstprzypisudolnego"/>
      </w:pPr>
      <w:r w:rsidRPr="001A7021">
        <w:rPr>
          <w:rStyle w:val="Odwoanieprzypisudolnego"/>
        </w:rPr>
        <w:footnoteRef/>
      </w:r>
      <w:r w:rsidRPr="001A7021">
        <w:t xml:space="preserve"> Leszczyński, A. (3 luty 2018). Jarosław Kaczyński odkrywa spisek mrocznych sił przeciw Polsce. </w:t>
      </w:r>
      <w:r w:rsidRPr="001A7021">
        <w:rPr>
          <w:i/>
        </w:rPr>
        <w:t>Oko.press</w:t>
      </w:r>
      <w:r w:rsidRPr="001A7021">
        <w:t>. Pobrane z: https://oko.press/kaczynski-odkrywa-spisek-mrocznych-sil-przeciw-polsce/</w:t>
      </w:r>
    </w:p>
  </w:footnote>
  <w:footnote w:id="70">
    <w:p w14:paraId="4BAF1D86" w14:textId="77777777" w:rsidR="00D45D6A" w:rsidRDefault="00D45D6A" w:rsidP="00617258">
      <w:pPr>
        <w:pStyle w:val="Tekstprzypisudolnego"/>
      </w:pPr>
      <w:r>
        <w:rPr>
          <w:rStyle w:val="Odwoanieprzypisudolnego"/>
        </w:rPr>
        <w:footnoteRef/>
      </w:r>
      <w:r w:rsidRPr="00617258">
        <w:rPr>
          <w:lang w:val="en-US"/>
        </w:rPr>
        <w:t xml:space="preserve"> Imhoff, R., Banse, R. (2009). Ongoing victim suffering increases prejudice: The case of secondary antisemitism. </w:t>
      </w:r>
      <w:r w:rsidRPr="00885E22">
        <w:t>Psychological Science, 1443-1447</w:t>
      </w:r>
    </w:p>
  </w:footnote>
  <w:footnote w:id="71">
    <w:p w14:paraId="180C7C2B" w14:textId="77777777" w:rsidR="00D45D6A" w:rsidRDefault="00D45D6A" w:rsidP="00617258">
      <w:pPr>
        <w:pStyle w:val="Tekstprzypisudolnego"/>
      </w:pPr>
      <w:r>
        <w:rPr>
          <w:rStyle w:val="Odwoanieprzypisudolnego"/>
        </w:rPr>
        <w:footnoteRef/>
      </w:r>
      <w:r>
        <w:t xml:space="preserve"> </w:t>
      </w:r>
      <w:r w:rsidRPr="00DC22CE">
        <w:rPr>
          <w:i/>
        </w:rPr>
        <w:t>Senator PiS zwęszył żydowski spisek USA, Izraela i "Wyborczej". "Chodzi jak zawsze o kasę"</w:t>
      </w:r>
      <w:r>
        <w:rPr>
          <w:i/>
        </w:rPr>
        <w:t xml:space="preserve"> </w:t>
      </w:r>
      <w:r w:rsidRPr="00DC22CE">
        <w:t>(15 luty 2018).</w:t>
      </w:r>
      <w:r>
        <w:rPr>
          <w:i/>
        </w:rPr>
        <w:t xml:space="preserve"> Gazeta Wyborcza.</w:t>
      </w:r>
      <w:r>
        <w:t xml:space="preserve"> Pobrane z: http://wiadomosci.gazeta.pl/wiadomosci/7,114884,23030987,senator-pis-zweszyl-zydowski-spisek-usa-izraela-i-wyborczej.html</w:t>
      </w:r>
    </w:p>
  </w:footnote>
  <w:footnote w:id="72">
    <w:p w14:paraId="320432F9" w14:textId="77777777" w:rsidR="00D45D6A" w:rsidRPr="005E5BEE" w:rsidRDefault="00D45D6A" w:rsidP="00617258">
      <w:pPr>
        <w:pStyle w:val="Tekstprzypisudolnego"/>
      </w:pPr>
      <w:r>
        <w:rPr>
          <w:rStyle w:val="Odwoanieprzypisudolnego"/>
        </w:rPr>
        <w:footnoteRef/>
      </w:r>
      <w:r w:rsidRPr="009F71D3">
        <w:rPr>
          <w:lang w:val="en-US"/>
        </w:rPr>
        <w:t xml:space="preserve"> Cichocka, A. (2016). Understanding defensive and secure in-group positivity: The role of collective narcissism. </w:t>
      </w:r>
      <w:r w:rsidRPr="005E5BEE">
        <w:rPr>
          <w:i/>
          <w:iCs/>
        </w:rPr>
        <w:t>European Review of Social Psychology</w:t>
      </w:r>
      <w:r w:rsidRPr="005E5BEE">
        <w:t>, </w:t>
      </w:r>
      <w:r w:rsidRPr="005E5BEE">
        <w:rPr>
          <w:i/>
          <w:iCs/>
        </w:rPr>
        <w:t>27</w:t>
      </w:r>
      <w:r w:rsidRPr="005E5BEE">
        <w:t>(1), 283-317.</w:t>
      </w:r>
    </w:p>
  </w:footnote>
  <w:footnote w:id="73">
    <w:p w14:paraId="2DF1853B" w14:textId="77777777" w:rsidR="00D45D6A" w:rsidRPr="00C26E90" w:rsidRDefault="00D45D6A" w:rsidP="00DA52E0">
      <w:pPr>
        <w:pStyle w:val="Tekstprzypisudolnego"/>
      </w:pPr>
      <w:r w:rsidRPr="00C26E90">
        <w:rPr>
          <w:rStyle w:val="Odwoanieprzypisudolnego"/>
        </w:rPr>
        <w:footnoteRef/>
      </w:r>
      <w:r w:rsidRPr="00C26E90">
        <w:t xml:space="preserve"> F = 2,51; p = 0,06. Przyglądając się tym statystykom warto jednak pamiętać o ograniczeniach metodologicznych wynikających z różnego sposobu zbierania danych. Wskaźnik ten ma zatem raczej charakter poglądowy.</w:t>
      </w:r>
    </w:p>
  </w:footnote>
  <w:footnote w:id="74">
    <w:p w14:paraId="5B782DE8" w14:textId="6E38EAB9" w:rsidR="00D45D6A" w:rsidRPr="008917A5" w:rsidRDefault="00D45D6A" w:rsidP="00D036EB">
      <w:pPr>
        <w:pStyle w:val="Tekstprzypisudolnego"/>
        <w:rPr>
          <w:lang w:val="en-US"/>
        </w:rPr>
      </w:pPr>
      <w:r>
        <w:rPr>
          <w:rStyle w:val="Odwoanieprzypisudolnego"/>
        </w:rPr>
        <w:footnoteRef/>
      </w:r>
      <w:r>
        <w:t xml:space="preserve"> </w:t>
      </w:r>
      <w:r w:rsidRPr="009F71D3">
        <w:t>Gross, J. T. (2003). </w:t>
      </w:r>
      <w:r w:rsidRPr="009F71D3">
        <w:rPr>
          <w:i/>
          <w:iCs/>
        </w:rPr>
        <w:t>Wokół" Sąsiadów": polemiki i wyjaśnienia</w:t>
      </w:r>
      <w:r w:rsidRPr="009F71D3">
        <w:t xml:space="preserve">. </w:t>
      </w:r>
      <w:r w:rsidRPr="008917A5">
        <w:rPr>
          <w:lang w:val="en-US"/>
        </w:rPr>
        <w:t>Warszawa: Pogranicze.</w:t>
      </w:r>
    </w:p>
  </w:footnote>
  <w:footnote w:id="75">
    <w:p w14:paraId="2C860908" w14:textId="77777777" w:rsidR="00D45D6A" w:rsidRPr="007B4BE3" w:rsidRDefault="00D45D6A" w:rsidP="00D036EB">
      <w:pPr>
        <w:rPr>
          <w:i/>
          <w:iCs/>
          <w:sz w:val="20"/>
          <w:szCs w:val="20"/>
        </w:rPr>
      </w:pPr>
      <w:r>
        <w:rPr>
          <w:rStyle w:val="Odwoanieprzypisudolnego"/>
        </w:rPr>
        <w:footnoteRef/>
      </w:r>
      <w:r w:rsidRPr="004439D7">
        <w:rPr>
          <w:lang w:val="en-US"/>
        </w:rPr>
        <w:t xml:space="preserve"> </w:t>
      </w:r>
      <w:r>
        <w:rPr>
          <w:lang w:val="en-US"/>
        </w:rPr>
        <w:t>J</w:t>
      </w:r>
      <w:r w:rsidRPr="00575318">
        <w:rPr>
          <w:i/>
          <w:iCs/>
          <w:sz w:val="20"/>
          <w:szCs w:val="20"/>
          <w:lang w:val="en-US"/>
        </w:rPr>
        <w:t>. Darley, B, Latane Bystander intervention in emergencies: Diffusion of responsibility. </w:t>
      </w:r>
      <w:r w:rsidRPr="007B4BE3">
        <w:rPr>
          <w:i/>
          <w:iCs/>
          <w:sz w:val="20"/>
          <w:szCs w:val="20"/>
        </w:rPr>
        <w:t>“Journal of Personality and Social Psychology” 1968 No. 8/4.1, s. 377- 383.</w:t>
      </w:r>
    </w:p>
  </w:footnote>
  <w:footnote w:id="76">
    <w:p w14:paraId="2D153E7D" w14:textId="18919DAA" w:rsidR="00D45D6A" w:rsidRPr="007B4BE3" w:rsidRDefault="00D45D6A" w:rsidP="00D036EB">
      <w:pPr>
        <w:pStyle w:val="Tekstprzypisudolnego"/>
      </w:pPr>
      <w:r>
        <w:rPr>
          <w:rStyle w:val="Odwoanieprzypisudolnego"/>
        </w:rPr>
        <w:footnoteRef/>
      </w:r>
      <w:r w:rsidRPr="007B4BE3">
        <w:t xml:space="preserve"> Engelking, B., Grabowski, J. (</w:t>
      </w:r>
      <w:r>
        <w:t xml:space="preserve">2018) </w:t>
      </w:r>
      <w:r w:rsidRPr="007B4BE3">
        <w:rPr>
          <w:i/>
        </w:rPr>
        <w:t>Dalej jest Noc</w:t>
      </w:r>
      <w:r>
        <w:rPr>
          <w:i/>
        </w:rPr>
        <w:t xml:space="preserve"> Losy Żydów w wybranych powiatach okupowanej Polski.</w:t>
      </w:r>
      <w:r>
        <w:t xml:space="preserve"> Warszawa: Centrum Badań nad Zagładą Żydów.</w:t>
      </w:r>
    </w:p>
  </w:footnote>
  <w:footnote w:id="77">
    <w:p w14:paraId="230B1F4C" w14:textId="77777777" w:rsidR="00D45D6A" w:rsidRPr="007B4BE3" w:rsidRDefault="00D45D6A" w:rsidP="00D036EB">
      <w:pPr>
        <w:pStyle w:val="Tekstprzypisudolnego"/>
      </w:pPr>
      <w:r>
        <w:rPr>
          <w:rStyle w:val="Odwoanieprzypisudolnego"/>
        </w:rPr>
        <w:footnoteRef/>
      </w:r>
      <w:r w:rsidRPr="007B4BE3">
        <w:t xml:space="preserve"> </w:t>
      </w:r>
      <w:r w:rsidRPr="007B4BE3">
        <w:rPr>
          <w:i/>
          <w:color w:val="000000" w:themeColor="text1"/>
          <w:szCs w:val="24"/>
        </w:rPr>
        <w:t>F</w:t>
      </w:r>
      <w:r w:rsidRPr="007B4BE3">
        <w:rPr>
          <w:color w:val="000000" w:themeColor="text1"/>
          <w:szCs w:val="24"/>
        </w:rPr>
        <w:t>(1,1827)= 0,10</w:t>
      </w:r>
    </w:p>
  </w:footnote>
  <w:footnote w:id="78">
    <w:p w14:paraId="7CBC70EF" w14:textId="77777777" w:rsidR="00D45D6A" w:rsidRPr="007B4BE3" w:rsidRDefault="00D45D6A" w:rsidP="00D036EB">
      <w:pPr>
        <w:pStyle w:val="Tekstprzypisudolnego"/>
      </w:pPr>
      <w:r>
        <w:rPr>
          <w:rStyle w:val="Odwoanieprzypisudolnego"/>
        </w:rPr>
        <w:footnoteRef/>
      </w:r>
      <w:r w:rsidRPr="007B4BE3">
        <w:t xml:space="preserve"> </w:t>
      </w:r>
      <w:r w:rsidRPr="007B4BE3">
        <w:rPr>
          <w:color w:val="000000" w:themeColor="text1"/>
        </w:rPr>
        <w:t>M</w:t>
      </w:r>
      <w:r w:rsidRPr="007B4BE3">
        <w:rPr>
          <w:color w:val="000000" w:themeColor="text1"/>
          <w:vertAlign w:val="subscript"/>
        </w:rPr>
        <w:t xml:space="preserve">T1 </w:t>
      </w:r>
      <w:r w:rsidRPr="007B4BE3">
        <w:rPr>
          <w:color w:val="000000" w:themeColor="text1"/>
        </w:rPr>
        <w:t>= 4,59 M</w:t>
      </w:r>
      <w:r w:rsidRPr="007B4BE3">
        <w:rPr>
          <w:color w:val="000000" w:themeColor="text1"/>
          <w:vertAlign w:val="subscript"/>
        </w:rPr>
        <w:t xml:space="preserve">T2 </w:t>
      </w:r>
      <w:r w:rsidRPr="007B4BE3">
        <w:rPr>
          <w:color w:val="000000" w:themeColor="text1"/>
        </w:rPr>
        <w:t>= 4,90</w:t>
      </w:r>
    </w:p>
  </w:footnote>
  <w:footnote w:id="79">
    <w:p w14:paraId="64458838" w14:textId="77777777" w:rsidR="00D45D6A" w:rsidRPr="009F71D3" w:rsidRDefault="00D45D6A" w:rsidP="00D036EB">
      <w:pPr>
        <w:pStyle w:val="Tekstprzypisudolnego"/>
      </w:pPr>
      <w:r w:rsidRPr="009F71D3">
        <w:rPr>
          <w:rStyle w:val="Odwoanieprzypisudolnego"/>
        </w:rPr>
        <w:footnoteRef/>
      </w:r>
      <w:r w:rsidRPr="009F71D3">
        <w:t xml:space="preserve"> M</w:t>
      </w:r>
      <w:r w:rsidRPr="009F71D3">
        <w:rPr>
          <w:vertAlign w:val="subscript"/>
        </w:rPr>
        <w:t xml:space="preserve">T1 </w:t>
      </w:r>
      <w:r w:rsidRPr="009F71D3">
        <w:t>= 4,35; M</w:t>
      </w:r>
      <w:r w:rsidRPr="009F71D3">
        <w:rPr>
          <w:vertAlign w:val="subscript"/>
        </w:rPr>
        <w:t>T2</w:t>
      </w:r>
      <w:r w:rsidRPr="009F71D3">
        <w:t>=4,80</w:t>
      </w:r>
    </w:p>
  </w:footnote>
  <w:footnote w:id="80">
    <w:p w14:paraId="5A87AEE0" w14:textId="77777777" w:rsidR="00D45D6A" w:rsidRPr="009F71D3" w:rsidRDefault="00D45D6A" w:rsidP="00D036EB">
      <w:pPr>
        <w:pStyle w:val="Tekstprzypisudolnego"/>
      </w:pPr>
      <w:r w:rsidRPr="009F71D3">
        <w:rPr>
          <w:rStyle w:val="Odwoanieprzypisudolnego"/>
        </w:rPr>
        <w:footnoteRef/>
      </w:r>
      <w:r w:rsidRPr="009F71D3">
        <w:t xml:space="preserve"> </w:t>
      </w:r>
      <w:r w:rsidRPr="009F71D3">
        <w:rPr>
          <w:color w:val="000000" w:themeColor="text1"/>
        </w:rPr>
        <w:t>M</w:t>
      </w:r>
      <w:r w:rsidRPr="009F71D3">
        <w:rPr>
          <w:color w:val="000000" w:themeColor="text1"/>
          <w:vertAlign w:val="subscript"/>
        </w:rPr>
        <w:t>T1</w:t>
      </w:r>
      <w:r w:rsidRPr="009F71D3">
        <w:rPr>
          <w:color w:val="000000" w:themeColor="text1"/>
        </w:rPr>
        <w:t xml:space="preserve"> = 3,03 </w:t>
      </w:r>
      <w:bookmarkStart w:id="8" w:name="OLE_LINK1"/>
      <w:r w:rsidRPr="009F71D3">
        <w:rPr>
          <w:color w:val="000000" w:themeColor="text1"/>
        </w:rPr>
        <w:t>M</w:t>
      </w:r>
      <w:r w:rsidRPr="009F71D3">
        <w:rPr>
          <w:color w:val="000000" w:themeColor="text1"/>
          <w:vertAlign w:val="subscript"/>
        </w:rPr>
        <w:t>T2</w:t>
      </w:r>
      <w:bookmarkEnd w:id="8"/>
      <w:r w:rsidRPr="009F71D3">
        <w:rPr>
          <w:color w:val="000000" w:themeColor="text1"/>
        </w:rPr>
        <w:t xml:space="preserve"> = 2,84</w:t>
      </w:r>
    </w:p>
  </w:footnote>
  <w:footnote w:id="81">
    <w:p w14:paraId="0A4A5794" w14:textId="77777777" w:rsidR="00D45D6A" w:rsidRDefault="00D45D6A" w:rsidP="00D036EB">
      <w:pPr>
        <w:pStyle w:val="Tekstprzypisudolnego"/>
      </w:pPr>
      <w:r>
        <w:rPr>
          <w:rStyle w:val="Odwoanieprzypisudolnego"/>
        </w:rPr>
        <w:footnoteRef/>
      </w:r>
      <w:r>
        <w:t xml:space="preserve"> </w:t>
      </w:r>
      <w:r w:rsidRPr="004439D7">
        <w:rPr>
          <w:i/>
        </w:rPr>
        <w:t>Jarosław Kaczyński: Suwerenna i demokratyczna Polska to nasz cel, zwyciężymy</w:t>
      </w:r>
      <w:r w:rsidRPr="004439D7">
        <w:t xml:space="preserve"> 11 grudnia 2017</w:t>
      </w:r>
    </w:p>
  </w:footnote>
  <w:footnote w:id="82">
    <w:p w14:paraId="610E80CF" w14:textId="77777777" w:rsidR="00D45D6A" w:rsidRPr="008917A5" w:rsidRDefault="00D45D6A" w:rsidP="00D036EB">
      <w:pPr>
        <w:pStyle w:val="Tekstprzypisudolnego"/>
        <w:rPr>
          <w:lang w:val="en-US"/>
        </w:rPr>
      </w:pPr>
      <w:r>
        <w:rPr>
          <w:rStyle w:val="Odwoanieprzypisudolnego"/>
        </w:rPr>
        <w:footnoteRef/>
      </w:r>
      <w:r w:rsidRPr="009F71D3">
        <w:rPr>
          <w:lang w:val="en-US"/>
        </w:rPr>
        <w:t xml:space="preserve"> Cichocka, A. (2016). Understanding defensive and secure in-group positivity: The role of collective narcissism. </w:t>
      </w:r>
      <w:r w:rsidRPr="008917A5">
        <w:rPr>
          <w:i/>
          <w:iCs/>
          <w:lang w:val="en-US"/>
        </w:rPr>
        <w:t>European Review of Social Psychology</w:t>
      </w:r>
      <w:r w:rsidRPr="008917A5">
        <w:rPr>
          <w:lang w:val="en-US"/>
        </w:rPr>
        <w:t>, </w:t>
      </w:r>
      <w:r w:rsidRPr="008917A5">
        <w:rPr>
          <w:i/>
          <w:iCs/>
          <w:lang w:val="en-US"/>
        </w:rPr>
        <w:t>27</w:t>
      </w:r>
      <w:r w:rsidRPr="008917A5">
        <w:rPr>
          <w:lang w:val="en-US"/>
        </w:rPr>
        <w:t>(1), 283-317.</w:t>
      </w:r>
    </w:p>
  </w:footnote>
  <w:footnote w:id="83">
    <w:p w14:paraId="0470804F" w14:textId="14C7C077" w:rsidR="00D45D6A" w:rsidRPr="005B743F" w:rsidRDefault="00D45D6A" w:rsidP="00D036EB">
      <w:pPr>
        <w:pStyle w:val="Tekstprzypisudolnego"/>
        <w:rPr>
          <w:lang w:val="en-US"/>
        </w:rPr>
      </w:pPr>
      <w:r>
        <w:rPr>
          <w:rStyle w:val="Odwoanieprzypisudolnego"/>
        </w:rPr>
        <w:footnoteRef/>
      </w:r>
      <w:r>
        <w:rPr>
          <w:lang w:val="en-US"/>
        </w:rPr>
        <w:t xml:space="preserve"> </w:t>
      </w:r>
      <w:r>
        <w:rPr>
          <w:lang w:val="en-US"/>
        </w:rPr>
        <w:sym w:font="Symbol" w:char="F044"/>
      </w:r>
      <w:r w:rsidRPr="00D408B8">
        <w:rPr>
          <w:i/>
          <w:lang w:val="en-US"/>
        </w:rPr>
        <w:t>R</w:t>
      </w:r>
      <w:r w:rsidRPr="005B743F">
        <w:rPr>
          <w:vertAlign w:val="superscript"/>
          <w:lang w:val="en-US"/>
        </w:rPr>
        <w:t>2</w:t>
      </w:r>
      <w:r w:rsidRPr="005B743F">
        <w:rPr>
          <w:lang w:val="en-US"/>
        </w:rPr>
        <w:t xml:space="preserve"> = 0,01; </w:t>
      </w:r>
      <w:r w:rsidRPr="00042258">
        <w:rPr>
          <w:i/>
          <w:lang w:val="en-US"/>
        </w:rPr>
        <w:t>F</w:t>
      </w:r>
      <w:r w:rsidRPr="005B743F">
        <w:rPr>
          <w:lang w:val="en-US"/>
        </w:rPr>
        <w:t>(1,1883)=10,21</w:t>
      </w:r>
      <w:r>
        <w:rPr>
          <w:lang w:val="en-US"/>
        </w:rPr>
        <w:t xml:space="preserve"> </w:t>
      </w:r>
      <w:r w:rsidRPr="005B743F">
        <w:rPr>
          <w:i/>
          <w:lang w:val="en-US"/>
        </w:rPr>
        <w:t>p</w:t>
      </w:r>
      <w:r>
        <w:rPr>
          <w:i/>
          <w:lang w:val="en-US"/>
        </w:rPr>
        <w:t xml:space="preserve"> </w:t>
      </w:r>
      <w:r w:rsidRPr="005B743F">
        <w:rPr>
          <w:lang w:val="en-US"/>
        </w:rPr>
        <w:t>= 0,001</w:t>
      </w:r>
    </w:p>
  </w:footnote>
  <w:footnote w:id="84">
    <w:p w14:paraId="6AF71AE2" w14:textId="77777777" w:rsidR="00D45D6A" w:rsidRPr="009F71D3" w:rsidRDefault="00D45D6A" w:rsidP="00D036EB">
      <w:pPr>
        <w:pStyle w:val="Tekstprzypisudolnego"/>
        <w:rPr>
          <w:lang w:val="en-US"/>
        </w:rPr>
      </w:pPr>
      <w:r w:rsidRPr="005B743F">
        <w:rPr>
          <w:rStyle w:val="Odwoanieprzypisudolnego"/>
        </w:rPr>
        <w:footnoteRef/>
      </w:r>
      <w:r w:rsidRPr="005B743F">
        <w:rPr>
          <w:lang w:val="en-US"/>
        </w:rPr>
        <w:t xml:space="preserve"> </w:t>
      </w:r>
      <w:r w:rsidRPr="00042258">
        <w:rPr>
          <w:color w:val="000000" w:themeColor="text1"/>
          <w:lang w:val="en-US"/>
        </w:rPr>
        <w:t>t</w:t>
      </w:r>
      <w:r w:rsidRPr="009F71D3">
        <w:rPr>
          <w:color w:val="000000" w:themeColor="text1"/>
          <w:lang w:val="en-US"/>
        </w:rPr>
        <w:t xml:space="preserve"> = 0,62 </w:t>
      </w:r>
      <w:r w:rsidRPr="009F71D3">
        <w:rPr>
          <w:i/>
          <w:color w:val="000000" w:themeColor="text1"/>
          <w:lang w:val="en-US"/>
        </w:rPr>
        <w:t>p</w:t>
      </w:r>
      <w:r w:rsidRPr="009F71D3">
        <w:rPr>
          <w:color w:val="000000" w:themeColor="text1"/>
          <w:lang w:val="en-US"/>
        </w:rPr>
        <w:t xml:space="preserve"> = 0,5</w:t>
      </w:r>
    </w:p>
  </w:footnote>
  <w:footnote w:id="85">
    <w:p w14:paraId="24CF352F" w14:textId="77777777" w:rsidR="00D45D6A" w:rsidRPr="00167365" w:rsidRDefault="00D45D6A" w:rsidP="00D036EB">
      <w:pPr>
        <w:pStyle w:val="Tekstprzypisudolnego"/>
      </w:pPr>
      <w:r w:rsidRPr="009F71D3">
        <w:rPr>
          <w:rStyle w:val="Odwoanieprzypisudolnego"/>
        </w:rPr>
        <w:footnoteRef/>
      </w:r>
      <w:r w:rsidRPr="00167365">
        <w:t xml:space="preserve"> </w:t>
      </w:r>
      <w:r w:rsidRPr="00167365">
        <w:rPr>
          <w:color w:val="000000" w:themeColor="text1"/>
        </w:rPr>
        <w:t>t</w:t>
      </w:r>
      <w:r w:rsidRPr="00167365">
        <w:rPr>
          <w:i/>
          <w:color w:val="000000" w:themeColor="text1"/>
        </w:rPr>
        <w:t xml:space="preserve"> </w:t>
      </w:r>
      <w:r w:rsidRPr="00167365">
        <w:rPr>
          <w:color w:val="000000" w:themeColor="text1"/>
        </w:rPr>
        <w:t xml:space="preserve">= -4,53 </w:t>
      </w:r>
      <w:r w:rsidRPr="00167365">
        <w:rPr>
          <w:i/>
          <w:color w:val="000000" w:themeColor="text1"/>
        </w:rPr>
        <w:t xml:space="preserve">p </w:t>
      </w:r>
      <w:r w:rsidRPr="00167365">
        <w:rPr>
          <w:color w:val="000000" w:themeColor="text1"/>
        </w:rPr>
        <w:t>&lt; 0,01</w:t>
      </w:r>
    </w:p>
  </w:footnote>
  <w:footnote w:id="86">
    <w:p w14:paraId="62F1E292" w14:textId="77777777" w:rsidR="00D45D6A" w:rsidRPr="002C4E09" w:rsidRDefault="00D45D6A" w:rsidP="00DA52E0">
      <w:pPr>
        <w:pStyle w:val="Tekstprzypisudolnego"/>
        <w:rPr>
          <w:sz w:val="22"/>
          <w:szCs w:val="22"/>
        </w:rPr>
      </w:pPr>
      <w:r>
        <w:rPr>
          <w:rStyle w:val="Odwoanieprzypisudolnego"/>
        </w:rPr>
        <w:footnoteRef/>
      </w:r>
      <w:r>
        <w:t xml:space="preserve"> </w:t>
      </w:r>
      <w:r w:rsidRPr="002C4E09">
        <w:rPr>
          <w:i/>
          <w:sz w:val="22"/>
          <w:szCs w:val="22"/>
        </w:rPr>
        <w:t>Prezydent podpisze ustawę o IPN i skieruje ją do Trybunału Konstytucyjnego (</w:t>
      </w:r>
      <w:r w:rsidRPr="002C4E09">
        <w:rPr>
          <w:sz w:val="22"/>
          <w:szCs w:val="22"/>
        </w:rPr>
        <w:t xml:space="preserve">6 luty 2018). </w:t>
      </w:r>
      <w:r w:rsidRPr="002C4E09">
        <w:rPr>
          <w:i/>
          <w:sz w:val="22"/>
          <w:szCs w:val="22"/>
        </w:rPr>
        <w:t>Do Rzeczy</w:t>
      </w:r>
      <w:r w:rsidRPr="002C4E09">
        <w:rPr>
          <w:sz w:val="22"/>
          <w:szCs w:val="22"/>
        </w:rPr>
        <w:t>. Pobrane z: https://dorzeczy.pl/55330/Prezydent-podpisal-ustawe-o-IPN-i-skierowal-ja-do-Trybunalu-Konstytucyjnego.html</w:t>
      </w:r>
    </w:p>
  </w:footnote>
  <w:footnote w:id="87">
    <w:p w14:paraId="748DE4D6" w14:textId="77777777" w:rsidR="00D45D6A" w:rsidRPr="002C4E09" w:rsidRDefault="00D45D6A" w:rsidP="00DA52E0">
      <w:pPr>
        <w:pStyle w:val="Tekstprzypisudolnego"/>
        <w:rPr>
          <w:sz w:val="22"/>
          <w:szCs w:val="22"/>
        </w:rPr>
      </w:pPr>
      <w:r w:rsidRPr="002C4E09">
        <w:rPr>
          <w:rStyle w:val="Odwoanieprzypisudolnego"/>
          <w:sz w:val="22"/>
          <w:szCs w:val="22"/>
        </w:rPr>
        <w:footnoteRef/>
      </w:r>
      <w:r w:rsidRPr="002C4E09">
        <w:rPr>
          <w:sz w:val="22"/>
          <w:szCs w:val="22"/>
        </w:rPr>
        <w:t xml:space="preserve"> Siła identyfikacji z grupą mierzona była na dwa sposoby: wspomnianą już skalą kolektywnego narcyzmu, a także skróconą skalą Jamesa Camerona, w skład której wchodzą takie pozycje, jak „Mam wiele wspólnego z innymi Polakami”. Ta druga skala jest traktowana jako dobra miara bezpiecznej, zdrowej identyfikacji z grupą.</w:t>
      </w:r>
    </w:p>
  </w:footnote>
  <w:footnote w:id="88">
    <w:p w14:paraId="0290D1DE" w14:textId="77777777" w:rsidR="00D45D6A" w:rsidRPr="007F0420" w:rsidRDefault="00D45D6A" w:rsidP="00DA52E0">
      <w:pPr>
        <w:spacing w:after="0" w:line="240" w:lineRule="auto"/>
        <w:rPr>
          <w:rFonts w:eastAsia="Times New Roman" w:cstheme="minorHAnsi"/>
          <w:sz w:val="20"/>
          <w:szCs w:val="20"/>
          <w:lang w:eastAsia="pl-PL"/>
        </w:rPr>
      </w:pPr>
      <w:r w:rsidRPr="007F0420">
        <w:rPr>
          <w:rStyle w:val="Odwoanieprzypisudolnego"/>
          <w:rFonts w:cstheme="minorHAnsi"/>
          <w:sz w:val="20"/>
          <w:szCs w:val="20"/>
        </w:rPr>
        <w:footnoteRef/>
      </w:r>
      <w:r w:rsidRPr="007F0420">
        <w:rPr>
          <w:rFonts w:cstheme="minorHAnsi"/>
          <w:sz w:val="20"/>
          <w:szCs w:val="20"/>
        </w:rPr>
        <w:t xml:space="preserve"> Poglądy polityczne były mierzone pytaniem, w którym zadaniem osób badanych było określenie, które miejsce na 7-punktowej skali, gdzie 1 oznaczało „zdecydowanie lewicowe”, a 7 „zdecydowanie prawicowe” najlepiej opisuje ich poglądy i przekonania. </w:t>
      </w:r>
    </w:p>
  </w:footnote>
  <w:footnote w:id="89">
    <w:p w14:paraId="08CFE953" w14:textId="77777777" w:rsidR="00D45D6A" w:rsidRPr="00154A4F" w:rsidRDefault="00D45D6A" w:rsidP="00DA52E0">
      <w:pPr>
        <w:pStyle w:val="Tekstprzypisudolnego"/>
        <w:rPr>
          <w:rFonts w:cstheme="minorHAnsi"/>
        </w:rPr>
      </w:pPr>
      <w:r w:rsidRPr="00154A4F">
        <w:rPr>
          <w:rStyle w:val="Odwoanieprzypisudolnego"/>
          <w:rFonts w:cstheme="minorHAnsi"/>
        </w:rPr>
        <w:footnoteRef/>
      </w:r>
      <w:r w:rsidRPr="00154A4F">
        <w:rPr>
          <w:rFonts w:cstheme="minorHAnsi"/>
        </w:rPr>
        <w:t xml:space="preserve"> </w:t>
      </w:r>
      <w:r w:rsidRPr="007F0420">
        <w:rPr>
          <w:rFonts w:cstheme="minorHAnsi"/>
        </w:rPr>
        <w:t xml:space="preserve">Winiewski, M., Bilewicz, M., (2015). Antysemityzm: dynamika i psychologiczne uwarunkowania. W: Stefaniak, A., Bilewicz, M., Winiewski, M. (red.). </w:t>
      </w:r>
      <w:r w:rsidRPr="007F0420">
        <w:rPr>
          <w:rFonts w:cstheme="minorHAnsi"/>
          <w:i/>
          <w:iCs/>
        </w:rPr>
        <w:t>Uprzedzenia w Polsce</w:t>
      </w:r>
      <w:r w:rsidRPr="007F0420">
        <w:rPr>
          <w:rFonts w:cstheme="minorHAnsi"/>
        </w:rPr>
        <w:t xml:space="preserve">. (s. 49–63). Warszawa: Wydawnictwo Liberi Libri. </w:t>
      </w:r>
    </w:p>
  </w:footnote>
  <w:footnote w:id="90">
    <w:p w14:paraId="2B36C70F" w14:textId="77777777" w:rsidR="00D45D6A" w:rsidRPr="001D32D3" w:rsidRDefault="00D45D6A" w:rsidP="00DA52E0">
      <w:pPr>
        <w:spacing w:after="0" w:line="240" w:lineRule="auto"/>
        <w:rPr>
          <w:rFonts w:ascii="Times New Roman" w:eastAsia="Times New Roman" w:hAnsi="Times New Roman" w:cs="Times New Roman"/>
          <w:sz w:val="24"/>
          <w:szCs w:val="24"/>
          <w:lang w:eastAsia="pl-PL"/>
        </w:rPr>
      </w:pPr>
      <w:r w:rsidRPr="007F0420">
        <w:rPr>
          <w:rStyle w:val="Odwoanieprzypisudolnego"/>
          <w:rFonts w:cstheme="minorHAnsi"/>
          <w:sz w:val="20"/>
          <w:szCs w:val="20"/>
        </w:rPr>
        <w:footnoteRef/>
      </w:r>
      <w:r w:rsidRPr="007F0420">
        <w:rPr>
          <w:rFonts w:cstheme="minorHAnsi"/>
          <w:sz w:val="20"/>
          <w:szCs w:val="20"/>
        </w:rPr>
        <w:t xml:space="preserve"> </w:t>
      </w:r>
      <w:r w:rsidRPr="007F0420">
        <w:rPr>
          <w:rFonts w:eastAsia="Times New Roman" w:cstheme="minorHAnsi"/>
          <w:color w:val="222222"/>
          <w:sz w:val="20"/>
          <w:szCs w:val="20"/>
          <w:shd w:val="clear" w:color="auto" w:fill="FFFFFF"/>
          <w:lang w:eastAsia="pl-PL"/>
        </w:rPr>
        <w:t xml:space="preserve">Cichocka, A., Marchlewska, M., Golec de Zavala, A., &amp; Olechowski, M. (2016). </w:t>
      </w:r>
      <w:r w:rsidRPr="007F0420">
        <w:rPr>
          <w:rFonts w:eastAsia="Times New Roman" w:cstheme="minorHAnsi"/>
          <w:color w:val="222222"/>
          <w:sz w:val="20"/>
          <w:szCs w:val="20"/>
          <w:shd w:val="clear" w:color="auto" w:fill="FFFFFF"/>
          <w:lang w:val="en-US" w:eastAsia="pl-PL"/>
        </w:rPr>
        <w:t>‘They will not control us’: Ingroup positivity and belief in intergroup conspiracies. </w:t>
      </w:r>
      <w:r w:rsidRPr="007F0420">
        <w:rPr>
          <w:rFonts w:eastAsia="Times New Roman" w:cstheme="minorHAnsi"/>
          <w:i/>
          <w:iCs/>
          <w:color w:val="222222"/>
          <w:sz w:val="20"/>
          <w:szCs w:val="20"/>
          <w:shd w:val="clear" w:color="auto" w:fill="FFFFFF"/>
          <w:lang w:eastAsia="pl-PL"/>
        </w:rPr>
        <w:t>British Journal of Psychology</w:t>
      </w:r>
      <w:r w:rsidRPr="007F0420">
        <w:rPr>
          <w:rFonts w:eastAsia="Times New Roman" w:cstheme="minorHAnsi"/>
          <w:color w:val="222222"/>
          <w:sz w:val="20"/>
          <w:szCs w:val="20"/>
          <w:shd w:val="clear" w:color="auto" w:fill="FFFFFF"/>
          <w:lang w:eastAsia="pl-PL"/>
        </w:rPr>
        <w:t>, </w:t>
      </w:r>
      <w:r w:rsidRPr="007F0420">
        <w:rPr>
          <w:rFonts w:eastAsia="Times New Roman" w:cstheme="minorHAnsi"/>
          <w:i/>
          <w:iCs/>
          <w:color w:val="222222"/>
          <w:sz w:val="20"/>
          <w:szCs w:val="20"/>
          <w:shd w:val="clear" w:color="auto" w:fill="FFFFFF"/>
          <w:lang w:eastAsia="pl-PL"/>
        </w:rPr>
        <w:t>107</w:t>
      </w:r>
      <w:r w:rsidRPr="007F0420">
        <w:rPr>
          <w:rFonts w:eastAsia="Times New Roman" w:cstheme="minorHAnsi"/>
          <w:color w:val="222222"/>
          <w:sz w:val="20"/>
          <w:szCs w:val="20"/>
          <w:shd w:val="clear" w:color="auto" w:fill="FFFFFF"/>
          <w:lang w:eastAsia="pl-PL"/>
        </w:rPr>
        <w:t>(3), 556-576.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7400"/>
    <w:multiLevelType w:val="hybridMultilevel"/>
    <w:tmpl w:val="838031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0E01A99"/>
    <w:multiLevelType w:val="hybridMultilevel"/>
    <w:tmpl w:val="A4B893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5952841"/>
    <w:multiLevelType w:val="hybridMultilevel"/>
    <w:tmpl w:val="DDDAA9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CE179C7"/>
    <w:multiLevelType w:val="hybridMultilevel"/>
    <w:tmpl w:val="99B421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63F50C0"/>
    <w:multiLevelType w:val="hybridMultilevel"/>
    <w:tmpl w:val="59FEF2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68C52897"/>
    <w:multiLevelType w:val="hybridMultilevel"/>
    <w:tmpl w:val="91E69E4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73931F9F"/>
    <w:multiLevelType w:val="hybridMultilevel"/>
    <w:tmpl w:val="83F84E2C"/>
    <w:lvl w:ilvl="0" w:tplc="0415000F">
      <w:start w:val="1"/>
      <w:numFmt w:val="decimal"/>
      <w:lvlText w:val="%1."/>
      <w:lvlJc w:val="left"/>
      <w:pPr>
        <w:ind w:left="891" w:hanging="360"/>
      </w:pPr>
    </w:lvl>
    <w:lvl w:ilvl="1" w:tplc="04150019" w:tentative="1">
      <w:start w:val="1"/>
      <w:numFmt w:val="lowerLetter"/>
      <w:lvlText w:val="%2."/>
      <w:lvlJc w:val="left"/>
      <w:pPr>
        <w:ind w:left="1611" w:hanging="360"/>
      </w:pPr>
    </w:lvl>
    <w:lvl w:ilvl="2" w:tplc="0415001B" w:tentative="1">
      <w:start w:val="1"/>
      <w:numFmt w:val="lowerRoman"/>
      <w:lvlText w:val="%3."/>
      <w:lvlJc w:val="right"/>
      <w:pPr>
        <w:ind w:left="2331" w:hanging="180"/>
      </w:pPr>
    </w:lvl>
    <w:lvl w:ilvl="3" w:tplc="0415000F" w:tentative="1">
      <w:start w:val="1"/>
      <w:numFmt w:val="decimal"/>
      <w:lvlText w:val="%4."/>
      <w:lvlJc w:val="left"/>
      <w:pPr>
        <w:ind w:left="3051" w:hanging="360"/>
      </w:pPr>
    </w:lvl>
    <w:lvl w:ilvl="4" w:tplc="04150019" w:tentative="1">
      <w:start w:val="1"/>
      <w:numFmt w:val="lowerLetter"/>
      <w:lvlText w:val="%5."/>
      <w:lvlJc w:val="left"/>
      <w:pPr>
        <w:ind w:left="3771" w:hanging="360"/>
      </w:pPr>
    </w:lvl>
    <w:lvl w:ilvl="5" w:tplc="0415001B" w:tentative="1">
      <w:start w:val="1"/>
      <w:numFmt w:val="lowerRoman"/>
      <w:lvlText w:val="%6."/>
      <w:lvlJc w:val="right"/>
      <w:pPr>
        <w:ind w:left="4491" w:hanging="180"/>
      </w:pPr>
    </w:lvl>
    <w:lvl w:ilvl="6" w:tplc="0415000F" w:tentative="1">
      <w:start w:val="1"/>
      <w:numFmt w:val="decimal"/>
      <w:lvlText w:val="%7."/>
      <w:lvlJc w:val="left"/>
      <w:pPr>
        <w:ind w:left="5211" w:hanging="360"/>
      </w:pPr>
    </w:lvl>
    <w:lvl w:ilvl="7" w:tplc="04150019" w:tentative="1">
      <w:start w:val="1"/>
      <w:numFmt w:val="lowerLetter"/>
      <w:lvlText w:val="%8."/>
      <w:lvlJc w:val="left"/>
      <w:pPr>
        <w:ind w:left="5931" w:hanging="360"/>
      </w:pPr>
    </w:lvl>
    <w:lvl w:ilvl="8" w:tplc="0415001B" w:tentative="1">
      <w:start w:val="1"/>
      <w:numFmt w:val="lowerRoman"/>
      <w:lvlText w:val="%9."/>
      <w:lvlJc w:val="right"/>
      <w:pPr>
        <w:ind w:left="6651" w:hanging="180"/>
      </w:pPr>
    </w:lvl>
  </w:abstractNum>
  <w:num w:numId="1">
    <w:abstractNumId w:val="0"/>
  </w:num>
  <w:num w:numId="2">
    <w:abstractNumId w:val="4"/>
  </w:num>
  <w:num w:numId="3">
    <w:abstractNumId w:val="1"/>
  </w:num>
  <w:num w:numId="4">
    <w:abstractNumId w:val="3"/>
  </w:num>
  <w:num w:numId="5">
    <w:abstractNumId w:val="5"/>
  </w:num>
  <w:num w:numId="6">
    <w:abstractNumId w:val="6"/>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a Babinska">
    <w15:presenceInfo w15:providerId="Windows Live" w15:userId="7d1557c3c3b0f7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27A"/>
    <w:rsid w:val="00003DB7"/>
    <w:rsid w:val="00004D79"/>
    <w:rsid w:val="00010876"/>
    <w:rsid w:val="00017FBF"/>
    <w:rsid w:val="00025C1B"/>
    <w:rsid w:val="00026B4C"/>
    <w:rsid w:val="000314A2"/>
    <w:rsid w:val="00036173"/>
    <w:rsid w:val="000378F4"/>
    <w:rsid w:val="0004017D"/>
    <w:rsid w:val="000413E9"/>
    <w:rsid w:val="00042879"/>
    <w:rsid w:val="00045B6A"/>
    <w:rsid w:val="00046DF1"/>
    <w:rsid w:val="00052FC0"/>
    <w:rsid w:val="00061EC2"/>
    <w:rsid w:val="000631BC"/>
    <w:rsid w:val="000725DF"/>
    <w:rsid w:val="00074B16"/>
    <w:rsid w:val="00077EEC"/>
    <w:rsid w:val="0008001A"/>
    <w:rsid w:val="00083594"/>
    <w:rsid w:val="00091C93"/>
    <w:rsid w:val="00094AF1"/>
    <w:rsid w:val="000B26FD"/>
    <w:rsid w:val="000B5AF7"/>
    <w:rsid w:val="000B7385"/>
    <w:rsid w:val="000C15B3"/>
    <w:rsid w:val="000C4A9B"/>
    <w:rsid w:val="000C5092"/>
    <w:rsid w:val="000D4F45"/>
    <w:rsid w:val="000D65CF"/>
    <w:rsid w:val="000D75DA"/>
    <w:rsid w:val="000E2E5A"/>
    <w:rsid w:val="0011269E"/>
    <w:rsid w:val="0012355F"/>
    <w:rsid w:val="001259B1"/>
    <w:rsid w:val="00125ABD"/>
    <w:rsid w:val="00134F34"/>
    <w:rsid w:val="00154A4F"/>
    <w:rsid w:val="00157423"/>
    <w:rsid w:val="001762A8"/>
    <w:rsid w:val="00197051"/>
    <w:rsid w:val="001A0C63"/>
    <w:rsid w:val="001A7021"/>
    <w:rsid w:val="001A7251"/>
    <w:rsid w:val="001B3E81"/>
    <w:rsid w:val="001B52DE"/>
    <w:rsid w:val="001B566D"/>
    <w:rsid w:val="001D6638"/>
    <w:rsid w:val="001D6823"/>
    <w:rsid w:val="001E716F"/>
    <w:rsid w:val="001E7217"/>
    <w:rsid w:val="001F2575"/>
    <w:rsid w:val="0020046C"/>
    <w:rsid w:val="0020208F"/>
    <w:rsid w:val="00203BAE"/>
    <w:rsid w:val="00204796"/>
    <w:rsid w:val="002152B8"/>
    <w:rsid w:val="002254A1"/>
    <w:rsid w:val="002362E8"/>
    <w:rsid w:val="0024161F"/>
    <w:rsid w:val="002469DB"/>
    <w:rsid w:val="0025617C"/>
    <w:rsid w:val="002712BE"/>
    <w:rsid w:val="00276609"/>
    <w:rsid w:val="00277088"/>
    <w:rsid w:val="0027787D"/>
    <w:rsid w:val="00277D7A"/>
    <w:rsid w:val="0028159F"/>
    <w:rsid w:val="00285A7A"/>
    <w:rsid w:val="00291734"/>
    <w:rsid w:val="002A311E"/>
    <w:rsid w:val="002A3A36"/>
    <w:rsid w:val="002A7471"/>
    <w:rsid w:val="002A7FD0"/>
    <w:rsid w:val="002B1C1A"/>
    <w:rsid w:val="002B5A19"/>
    <w:rsid w:val="002D0F87"/>
    <w:rsid w:val="002D31BC"/>
    <w:rsid w:val="002E5DDC"/>
    <w:rsid w:val="002F734F"/>
    <w:rsid w:val="003068BE"/>
    <w:rsid w:val="0030741F"/>
    <w:rsid w:val="00316670"/>
    <w:rsid w:val="00322996"/>
    <w:rsid w:val="00323603"/>
    <w:rsid w:val="0033384C"/>
    <w:rsid w:val="00335375"/>
    <w:rsid w:val="003378B9"/>
    <w:rsid w:val="00337D13"/>
    <w:rsid w:val="00342BE0"/>
    <w:rsid w:val="0034399F"/>
    <w:rsid w:val="00344608"/>
    <w:rsid w:val="0034518F"/>
    <w:rsid w:val="00361B86"/>
    <w:rsid w:val="003675E7"/>
    <w:rsid w:val="0038172D"/>
    <w:rsid w:val="00385684"/>
    <w:rsid w:val="00386663"/>
    <w:rsid w:val="00390EF1"/>
    <w:rsid w:val="00391DCA"/>
    <w:rsid w:val="003957F6"/>
    <w:rsid w:val="003A1A78"/>
    <w:rsid w:val="003A5522"/>
    <w:rsid w:val="003B1861"/>
    <w:rsid w:val="003B2E64"/>
    <w:rsid w:val="003B72DC"/>
    <w:rsid w:val="003B7A8E"/>
    <w:rsid w:val="003C4967"/>
    <w:rsid w:val="003D12B2"/>
    <w:rsid w:val="003D2850"/>
    <w:rsid w:val="003D4329"/>
    <w:rsid w:val="003D528C"/>
    <w:rsid w:val="003E6DE2"/>
    <w:rsid w:val="00407547"/>
    <w:rsid w:val="00413C03"/>
    <w:rsid w:val="00416EDB"/>
    <w:rsid w:val="00422512"/>
    <w:rsid w:val="004249E9"/>
    <w:rsid w:val="0044155C"/>
    <w:rsid w:val="0045041C"/>
    <w:rsid w:val="0045652A"/>
    <w:rsid w:val="004573D7"/>
    <w:rsid w:val="004629CA"/>
    <w:rsid w:val="004640DC"/>
    <w:rsid w:val="00466C8E"/>
    <w:rsid w:val="00470A6F"/>
    <w:rsid w:val="004738FF"/>
    <w:rsid w:val="004A379D"/>
    <w:rsid w:val="004A7F18"/>
    <w:rsid w:val="004B3DC3"/>
    <w:rsid w:val="004C1C87"/>
    <w:rsid w:val="004C1F13"/>
    <w:rsid w:val="004C2D01"/>
    <w:rsid w:val="004C34E0"/>
    <w:rsid w:val="004D0032"/>
    <w:rsid w:val="004D09B4"/>
    <w:rsid w:val="004E274D"/>
    <w:rsid w:val="004E55B1"/>
    <w:rsid w:val="00503A08"/>
    <w:rsid w:val="005150B7"/>
    <w:rsid w:val="00516B9D"/>
    <w:rsid w:val="005275D5"/>
    <w:rsid w:val="00535D2C"/>
    <w:rsid w:val="00541E61"/>
    <w:rsid w:val="00541EE5"/>
    <w:rsid w:val="00544147"/>
    <w:rsid w:val="00546C6F"/>
    <w:rsid w:val="00552319"/>
    <w:rsid w:val="0055378E"/>
    <w:rsid w:val="00556724"/>
    <w:rsid w:val="00560B2D"/>
    <w:rsid w:val="00564C6B"/>
    <w:rsid w:val="0057109A"/>
    <w:rsid w:val="00571D62"/>
    <w:rsid w:val="005741DF"/>
    <w:rsid w:val="00574298"/>
    <w:rsid w:val="00582655"/>
    <w:rsid w:val="00590557"/>
    <w:rsid w:val="00590F00"/>
    <w:rsid w:val="00593F41"/>
    <w:rsid w:val="00596675"/>
    <w:rsid w:val="005B7C54"/>
    <w:rsid w:val="005C0B15"/>
    <w:rsid w:val="005C2AD1"/>
    <w:rsid w:val="005D0212"/>
    <w:rsid w:val="005D0C84"/>
    <w:rsid w:val="005D1D97"/>
    <w:rsid w:val="005D506A"/>
    <w:rsid w:val="005D7BAF"/>
    <w:rsid w:val="005E068D"/>
    <w:rsid w:val="005E5BEE"/>
    <w:rsid w:val="005E5CDF"/>
    <w:rsid w:val="0060070D"/>
    <w:rsid w:val="006022EF"/>
    <w:rsid w:val="00617258"/>
    <w:rsid w:val="00623EA2"/>
    <w:rsid w:val="00632568"/>
    <w:rsid w:val="00640530"/>
    <w:rsid w:val="00640C2B"/>
    <w:rsid w:val="00644C39"/>
    <w:rsid w:val="0064594C"/>
    <w:rsid w:val="0065123D"/>
    <w:rsid w:val="00651F86"/>
    <w:rsid w:val="0065220F"/>
    <w:rsid w:val="00655589"/>
    <w:rsid w:val="006731BA"/>
    <w:rsid w:val="00673732"/>
    <w:rsid w:val="00674EA9"/>
    <w:rsid w:val="00677EDD"/>
    <w:rsid w:val="00683BC6"/>
    <w:rsid w:val="006937A8"/>
    <w:rsid w:val="006A27A6"/>
    <w:rsid w:val="006A42C0"/>
    <w:rsid w:val="006A61D0"/>
    <w:rsid w:val="006C1D3E"/>
    <w:rsid w:val="006C41FB"/>
    <w:rsid w:val="006D6F4C"/>
    <w:rsid w:val="006E38D6"/>
    <w:rsid w:val="006F7A28"/>
    <w:rsid w:val="00704BAD"/>
    <w:rsid w:val="0070539D"/>
    <w:rsid w:val="007129F2"/>
    <w:rsid w:val="0072662E"/>
    <w:rsid w:val="00727CDC"/>
    <w:rsid w:val="00740386"/>
    <w:rsid w:val="00743B45"/>
    <w:rsid w:val="00745BF0"/>
    <w:rsid w:val="007516D8"/>
    <w:rsid w:val="00755ED7"/>
    <w:rsid w:val="00756B9F"/>
    <w:rsid w:val="00757528"/>
    <w:rsid w:val="007644F8"/>
    <w:rsid w:val="00770D44"/>
    <w:rsid w:val="0077300F"/>
    <w:rsid w:val="00774F58"/>
    <w:rsid w:val="00793F41"/>
    <w:rsid w:val="00794940"/>
    <w:rsid w:val="00797831"/>
    <w:rsid w:val="007D3A17"/>
    <w:rsid w:val="007E264C"/>
    <w:rsid w:val="007E4511"/>
    <w:rsid w:val="007E5747"/>
    <w:rsid w:val="007F0420"/>
    <w:rsid w:val="007F175F"/>
    <w:rsid w:val="008015ED"/>
    <w:rsid w:val="00805CAB"/>
    <w:rsid w:val="00816511"/>
    <w:rsid w:val="00823612"/>
    <w:rsid w:val="00827285"/>
    <w:rsid w:val="00834C8E"/>
    <w:rsid w:val="00837300"/>
    <w:rsid w:val="00871E3C"/>
    <w:rsid w:val="008728F6"/>
    <w:rsid w:val="00882848"/>
    <w:rsid w:val="00886E43"/>
    <w:rsid w:val="0089052F"/>
    <w:rsid w:val="008A01C5"/>
    <w:rsid w:val="008A2939"/>
    <w:rsid w:val="008B1365"/>
    <w:rsid w:val="008B30CA"/>
    <w:rsid w:val="008B5D66"/>
    <w:rsid w:val="008D3179"/>
    <w:rsid w:val="008D5136"/>
    <w:rsid w:val="008E7C3C"/>
    <w:rsid w:val="008F0760"/>
    <w:rsid w:val="008F2864"/>
    <w:rsid w:val="008F47AF"/>
    <w:rsid w:val="008F5514"/>
    <w:rsid w:val="00906683"/>
    <w:rsid w:val="009075BB"/>
    <w:rsid w:val="009154B2"/>
    <w:rsid w:val="00922C1D"/>
    <w:rsid w:val="00946254"/>
    <w:rsid w:val="009516E7"/>
    <w:rsid w:val="009628DE"/>
    <w:rsid w:val="00970954"/>
    <w:rsid w:val="009720CC"/>
    <w:rsid w:val="0097253B"/>
    <w:rsid w:val="00990739"/>
    <w:rsid w:val="0099413B"/>
    <w:rsid w:val="00995E43"/>
    <w:rsid w:val="00996304"/>
    <w:rsid w:val="0099724A"/>
    <w:rsid w:val="009A4D66"/>
    <w:rsid w:val="009B005C"/>
    <w:rsid w:val="009B4998"/>
    <w:rsid w:val="009B54C9"/>
    <w:rsid w:val="009D75AC"/>
    <w:rsid w:val="009D7925"/>
    <w:rsid w:val="009E360C"/>
    <w:rsid w:val="009E3DFF"/>
    <w:rsid w:val="009E5047"/>
    <w:rsid w:val="009E6E00"/>
    <w:rsid w:val="009F10CA"/>
    <w:rsid w:val="00A151BE"/>
    <w:rsid w:val="00A2565E"/>
    <w:rsid w:val="00A37BF0"/>
    <w:rsid w:val="00A46736"/>
    <w:rsid w:val="00A51D7C"/>
    <w:rsid w:val="00A526CF"/>
    <w:rsid w:val="00A52CD9"/>
    <w:rsid w:val="00A711A8"/>
    <w:rsid w:val="00A72A52"/>
    <w:rsid w:val="00A761B1"/>
    <w:rsid w:val="00A763AF"/>
    <w:rsid w:val="00A8247C"/>
    <w:rsid w:val="00A826F0"/>
    <w:rsid w:val="00A91DCF"/>
    <w:rsid w:val="00AA6C32"/>
    <w:rsid w:val="00AA71E4"/>
    <w:rsid w:val="00AC0F1E"/>
    <w:rsid w:val="00AC2277"/>
    <w:rsid w:val="00AC47E2"/>
    <w:rsid w:val="00B02299"/>
    <w:rsid w:val="00B06627"/>
    <w:rsid w:val="00B172B8"/>
    <w:rsid w:val="00B1798D"/>
    <w:rsid w:val="00B256DD"/>
    <w:rsid w:val="00B26E0B"/>
    <w:rsid w:val="00B335B1"/>
    <w:rsid w:val="00B46E90"/>
    <w:rsid w:val="00B509CC"/>
    <w:rsid w:val="00B53ACE"/>
    <w:rsid w:val="00B843D7"/>
    <w:rsid w:val="00B87E1D"/>
    <w:rsid w:val="00B9232E"/>
    <w:rsid w:val="00BB52B3"/>
    <w:rsid w:val="00BC3440"/>
    <w:rsid w:val="00BC746F"/>
    <w:rsid w:val="00BD0FFA"/>
    <w:rsid w:val="00BE6540"/>
    <w:rsid w:val="00BE6C56"/>
    <w:rsid w:val="00BF22CD"/>
    <w:rsid w:val="00BF2496"/>
    <w:rsid w:val="00BF2D74"/>
    <w:rsid w:val="00BF344C"/>
    <w:rsid w:val="00BF54C4"/>
    <w:rsid w:val="00BF637A"/>
    <w:rsid w:val="00BF6C7A"/>
    <w:rsid w:val="00C07448"/>
    <w:rsid w:val="00C07998"/>
    <w:rsid w:val="00C10187"/>
    <w:rsid w:val="00C1450E"/>
    <w:rsid w:val="00C16C6F"/>
    <w:rsid w:val="00C21E05"/>
    <w:rsid w:val="00C24F61"/>
    <w:rsid w:val="00C25088"/>
    <w:rsid w:val="00C35595"/>
    <w:rsid w:val="00C40ACF"/>
    <w:rsid w:val="00C71262"/>
    <w:rsid w:val="00C71E2B"/>
    <w:rsid w:val="00C73645"/>
    <w:rsid w:val="00C80FBB"/>
    <w:rsid w:val="00C903F4"/>
    <w:rsid w:val="00C93415"/>
    <w:rsid w:val="00C94B1C"/>
    <w:rsid w:val="00C96255"/>
    <w:rsid w:val="00CA06ED"/>
    <w:rsid w:val="00CA2100"/>
    <w:rsid w:val="00CB0537"/>
    <w:rsid w:val="00CB1860"/>
    <w:rsid w:val="00CB5ED0"/>
    <w:rsid w:val="00CB7F24"/>
    <w:rsid w:val="00CC3AA0"/>
    <w:rsid w:val="00CC40DB"/>
    <w:rsid w:val="00CC5191"/>
    <w:rsid w:val="00CD2215"/>
    <w:rsid w:val="00CD3924"/>
    <w:rsid w:val="00CD4605"/>
    <w:rsid w:val="00CD58A4"/>
    <w:rsid w:val="00CF1344"/>
    <w:rsid w:val="00D036EB"/>
    <w:rsid w:val="00D105F6"/>
    <w:rsid w:val="00D1155C"/>
    <w:rsid w:val="00D1310C"/>
    <w:rsid w:val="00D24800"/>
    <w:rsid w:val="00D27431"/>
    <w:rsid w:val="00D347B4"/>
    <w:rsid w:val="00D37C8F"/>
    <w:rsid w:val="00D45D6A"/>
    <w:rsid w:val="00D51119"/>
    <w:rsid w:val="00D560AF"/>
    <w:rsid w:val="00D56D12"/>
    <w:rsid w:val="00D60AC9"/>
    <w:rsid w:val="00D61F9A"/>
    <w:rsid w:val="00D625B9"/>
    <w:rsid w:val="00D86163"/>
    <w:rsid w:val="00DA2A71"/>
    <w:rsid w:val="00DA3E0D"/>
    <w:rsid w:val="00DA52E0"/>
    <w:rsid w:val="00DA734B"/>
    <w:rsid w:val="00DB2036"/>
    <w:rsid w:val="00DB39EC"/>
    <w:rsid w:val="00DB6DF7"/>
    <w:rsid w:val="00DC0357"/>
    <w:rsid w:val="00DC0CD4"/>
    <w:rsid w:val="00DC259B"/>
    <w:rsid w:val="00DC4805"/>
    <w:rsid w:val="00DF5BEE"/>
    <w:rsid w:val="00E020A2"/>
    <w:rsid w:val="00E06D57"/>
    <w:rsid w:val="00E11D97"/>
    <w:rsid w:val="00E14650"/>
    <w:rsid w:val="00E15A2F"/>
    <w:rsid w:val="00E250B2"/>
    <w:rsid w:val="00E302E0"/>
    <w:rsid w:val="00E30B2F"/>
    <w:rsid w:val="00E3227A"/>
    <w:rsid w:val="00E350B6"/>
    <w:rsid w:val="00E35BA0"/>
    <w:rsid w:val="00E43AE5"/>
    <w:rsid w:val="00E4677F"/>
    <w:rsid w:val="00E5207D"/>
    <w:rsid w:val="00E56ECA"/>
    <w:rsid w:val="00E71207"/>
    <w:rsid w:val="00E7456E"/>
    <w:rsid w:val="00E81CA7"/>
    <w:rsid w:val="00E93A70"/>
    <w:rsid w:val="00E97FCA"/>
    <w:rsid w:val="00EA55B2"/>
    <w:rsid w:val="00EA624D"/>
    <w:rsid w:val="00EA70DE"/>
    <w:rsid w:val="00EB2242"/>
    <w:rsid w:val="00EB3817"/>
    <w:rsid w:val="00EC1148"/>
    <w:rsid w:val="00EC1BC8"/>
    <w:rsid w:val="00EC462E"/>
    <w:rsid w:val="00EC5326"/>
    <w:rsid w:val="00EC7392"/>
    <w:rsid w:val="00EC7673"/>
    <w:rsid w:val="00ED4B26"/>
    <w:rsid w:val="00EE0561"/>
    <w:rsid w:val="00EE649A"/>
    <w:rsid w:val="00F01215"/>
    <w:rsid w:val="00F02E75"/>
    <w:rsid w:val="00F03841"/>
    <w:rsid w:val="00F13E56"/>
    <w:rsid w:val="00F16526"/>
    <w:rsid w:val="00F21148"/>
    <w:rsid w:val="00F246AD"/>
    <w:rsid w:val="00F314F0"/>
    <w:rsid w:val="00F33204"/>
    <w:rsid w:val="00F50BAC"/>
    <w:rsid w:val="00F72447"/>
    <w:rsid w:val="00F8276D"/>
    <w:rsid w:val="00F83D15"/>
    <w:rsid w:val="00F84ECE"/>
    <w:rsid w:val="00F85D65"/>
    <w:rsid w:val="00F91D44"/>
    <w:rsid w:val="00FA3052"/>
    <w:rsid w:val="00FA6AD9"/>
    <w:rsid w:val="00FC34FA"/>
    <w:rsid w:val="00FC66DA"/>
    <w:rsid w:val="00FD01E1"/>
    <w:rsid w:val="00FD777A"/>
    <w:rsid w:val="00FE1BC9"/>
    <w:rsid w:val="00FE2B0A"/>
    <w:rsid w:val="00FE317D"/>
    <w:rsid w:val="00FE60AB"/>
    <w:rsid w:val="00FF3F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56C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7E4511"/>
    <w:pPr>
      <w:keepNext/>
      <w:keepLines/>
      <w:spacing w:before="480" w:after="0" w:line="360" w:lineRule="auto"/>
      <w:outlineLvl w:val="0"/>
    </w:pPr>
    <w:rPr>
      <w:rFonts w:ascii="Century Gothic" w:eastAsiaTheme="majorEastAsia" w:hAnsi="Century Gothic" w:cstheme="majorBidi"/>
      <w:bCs/>
      <w:color w:val="BFBFBF" w:themeColor="background1" w:themeShade="BF"/>
      <w:sz w:val="48"/>
      <w:szCs w:val="48"/>
      <w:lang w:eastAsia="pl-PL"/>
    </w:rPr>
  </w:style>
  <w:style w:type="paragraph" w:styleId="Nagwek2">
    <w:name w:val="heading 2"/>
    <w:basedOn w:val="Normalny"/>
    <w:next w:val="Normalny"/>
    <w:link w:val="Nagwek2Znak"/>
    <w:uiPriority w:val="9"/>
    <w:unhideWhenUsed/>
    <w:qFormat/>
    <w:rsid w:val="007E4511"/>
    <w:pPr>
      <w:keepNext/>
      <w:keepLines/>
      <w:spacing w:before="200" w:after="0" w:line="360" w:lineRule="auto"/>
      <w:jc w:val="both"/>
      <w:outlineLvl w:val="1"/>
    </w:pPr>
    <w:rPr>
      <w:rFonts w:ascii="Century Gothic" w:eastAsiaTheme="majorEastAsia" w:hAnsi="Century Gothic" w:cstheme="majorBidi"/>
      <w:b/>
      <w:bCs/>
      <w:color w:val="A6A6A6" w:themeColor="background1" w:themeShade="A6"/>
      <w:sz w:val="32"/>
      <w:szCs w:val="32"/>
      <w:lang w:eastAsia="pl-PL"/>
    </w:rPr>
  </w:style>
  <w:style w:type="paragraph" w:styleId="Nagwek3">
    <w:name w:val="heading 3"/>
    <w:basedOn w:val="Normalny"/>
    <w:next w:val="Normalny"/>
    <w:link w:val="Nagwek3Znak"/>
    <w:uiPriority w:val="9"/>
    <w:unhideWhenUsed/>
    <w:qFormat/>
    <w:rsid w:val="007E4511"/>
    <w:pPr>
      <w:keepNext/>
      <w:keepLines/>
      <w:spacing w:before="200" w:after="0" w:line="276" w:lineRule="auto"/>
      <w:jc w:val="both"/>
      <w:outlineLvl w:val="2"/>
    </w:pPr>
    <w:rPr>
      <w:rFonts w:ascii="Century Gothic" w:eastAsiaTheme="majorEastAsia" w:hAnsi="Century Gothic" w:cstheme="majorBidi"/>
      <w:b/>
      <w:bCs/>
      <w:color w:val="000000" w:themeColor="text1"/>
      <w:lang w:eastAsia="pl-PL"/>
    </w:rPr>
  </w:style>
  <w:style w:type="paragraph" w:styleId="Nagwek4">
    <w:name w:val="heading 4"/>
    <w:basedOn w:val="Normalny"/>
    <w:next w:val="Normalny"/>
    <w:link w:val="Nagwek4Znak"/>
    <w:uiPriority w:val="9"/>
    <w:semiHidden/>
    <w:unhideWhenUsed/>
    <w:qFormat/>
    <w:rsid w:val="007E45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3320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33204"/>
  </w:style>
  <w:style w:type="paragraph" w:styleId="Stopka">
    <w:name w:val="footer"/>
    <w:basedOn w:val="Normalny"/>
    <w:link w:val="StopkaZnak"/>
    <w:uiPriority w:val="99"/>
    <w:unhideWhenUsed/>
    <w:rsid w:val="00F3320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3204"/>
  </w:style>
  <w:style w:type="character" w:customStyle="1" w:styleId="Nagwek1Znak">
    <w:name w:val="Nagłówek 1 Znak"/>
    <w:basedOn w:val="Domylnaczcionkaakapitu"/>
    <w:link w:val="Nagwek1"/>
    <w:uiPriority w:val="9"/>
    <w:rsid w:val="007E4511"/>
    <w:rPr>
      <w:rFonts w:ascii="Century Gothic" w:eastAsiaTheme="majorEastAsia" w:hAnsi="Century Gothic" w:cstheme="majorBidi"/>
      <w:bCs/>
      <w:color w:val="BFBFBF" w:themeColor="background1" w:themeShade="BF"/>
      <w:sz w:val="48"/>
      <w:szCs w:val="48"/>
      <w:lang w:eastAsia="pl-PL"/>
    </w:rPr>
  </w:style>
  <w:style w:type="character" w:customStyle="1" w:styleId="Nagwek2Znak">
    <w:name w:val="Nagłówek 2 Znak"/>
    <w:basedOn w:val="Domylnaczcionkaakapitu"/>
    <w:link w:val="Nagwek2"/>
    <w:uiPriority w:val="9"/>
    <w:rsid w:val="007E4511"/>
    <w:rPr>
      <w:rFonts w:ascii="Century Gothic" w:eastAsiaTheme="majorEastAsia" w:hAnsi="Century Gothic" w:cstheme="majorBidi"/>
      <w:b/>
      <w:bCs/>
      <w:color w:val="A6A6A6" w:themeColor="background1" w:themeShade="A6"/>
      <w:sz w:val="32"/>
      <w:szCs w:val="32"/>
      <w:lang w:eastAsia="pl-PL"/>
    </w:rPr>
  </w:style>
  <w:style w:type="character" w:customStyle="1" w:styleId="Nagwek3Znak">
    <w:name w:val="Nagłówek 3 Znak"/>
    <w:basedOn w:val="Domylnaczcionkaakapitu"/>
    <w:link w:val="Nagwek3"/>
    <w:uiPriority w:val="9"/>
    <w:rsid w:val="007E4511"/>
    <w:rPr>
      <w:rFonts w:ascii="Century Gothic" w:eastAsiaTheme="majorEastAsia" w:hAnsi="Century Gothic" w:cstheme="majorBidi"/>
      <w:b/>
      <w:bCs/>
      <w:color w:val="000000" w:themeColor="text1"/>
      <w:lang w:eastAsia="pl-PL"/>
    </w:rPr>
  </w:style>
  <w:style w:type="paragraph" w:customStyle="1" w:styleId="tyturaportu">
    <w:name w:val="tytuł raportu"/>
    <w:basedOn w:val="Nagwek4"/>
    <w:link w:val="tyturaportuZnak"/>
    <w:qFormat/>
    <w:rsid w:val="007E4511"/>
    <w:pPr>
      <w:spacing w:before="200" w:line="276" w:lineRule="auto"/>
      <w:ind w:left="2410"/>
    </w:pPr>
    <w:rPr>
      <w:rFonts w:ascii="Century Gothic" w:hAnsi="Century Gothic"/>
      <w:bCs/>
      <w:i w:val="0"/>
      <w:noProof/>
      <w:color w:val="A6A6A6" w:themeColor="background1" w:themeShade="A6"/>
      <w:sz w:val="64"/>
      <w:szCs w:val="64"/>
      <w:lang w:eastAsia="pl-PL"/>
    </w:rPr>
  </w:style>
  <w:style w:type="paragraph" w:customStyle="1" w:styleId="nazwiskaautorw">
    <w:name w:val="nazwiska autorów"/>
    <w:basedOn w:val="Normalny"/>
    <w:link w:val="nazwiskaautorwZnak"/>
    <w:rsid w:val="007E4511"/>
    <w:pPr>
      <w:spacing w:after="200" w:line="276" w:lineRule="auto"/>
      <w:ind w:left="2410"/>
      <w:jc w:val="both"/>
    </w:pPr>
    <w:rPr>
      <w:rFonts w:ascii="Century Gothic" w:hAnsi="Century Gothic"/>
      <w:sz w:val="28"/>
      <w:szCs w:val="28"/>
      <w:lang w:eastAsia="pl-PL"/>
    </w:rPr>
  </w:style>
  <w:style w:type="character" w:customStyle="1" w:styleId="tyturaportuZnak">
    <w:name w:val="tytuł raportu Znak"/>
    <w:basedOn w:val="Nagwek4Znak"/>
    <w:link w:val="tyturaportu"/>
    <w:rsid w:val="007E4511"/>
    <w:rPr>
      <w:rFonts w:ascii="Century Gothic" w:eastAsiaTheme="majorEastAsia" w:hAnsi="Century Gothic" w:cstheme="majorBidi"/>
      <w:bCs/>
      <w:i w:val="0"/>
      <w:iCs/>
      <w:noProof/>
      <w:color w:val="A6A6A6" w:themeColor="background1" w:themeShade="A6"/>
      <w:sz w:val="64"/>
      <w:szCs w:val="64"/>
      <w:lang w:eastAsia="pl-PL"/>
    </w:rPr>
  </w:style>
  <w:style w:type="character" w:customStyle="1" w:styleId="nazwiskaautorwZnak">
    <w:name w:val="nazwiska autorów Znak"/>
    <w:basedOn w:val="Domylnaczcionkaakapitu"/>
    <w:link w:val="nazwiskaautorw"/>
    <w:rsid w:val="007E4511"/>
    <w:rPr>
      <w:rFonts w:ascii="Century Gothic" w:hAnsi="Century Gothic"/>
      <w:sz w:val="28"/>
      <w:szCs w:val="28"/>
      <w:lang w:eastAsia="pl-PL"/>
    </w:rPr>
  </w:style>
  <w:style w:type="paragraph" w:customStyle="1" w:styleId="rycitab">
    <w:name w:val="ryc i tab"/>
    <w:basedOn w:val="Normalny"/>
    <w:link w:val="rycitabZnak"/>
    <w:qFormat/>
    <w:rsid w:val="007E4511"/>
    <w:pPr>
      <w:spacing w:after="0" w:line="240" w:lineRule="auto"/>
    </w:pPr>
    <w:rPr>
      <w:lang w:eastAsia="pl-PL"/>
    </w:rPr>
  </w:style>
  <w:style w:type="paragraph" w:customStyle="1" w:styleId="autorzy">
    <w:name w:val="autorzy"/>
    <w:basedOn w:val="nazwiskaautorw"/>
    <w:link w:val="autorzyZnak"/>
    <w:qFormat/>
    <w:rsid w:val="007E4511"/>
  </w:style>
  <w:style w:type="character" w:customStyle="1" w:styleId="rycitabZnak">
    <w:name w:val="ryc i tab Znak"/>
    <w:basedOn w:val="Domylnaczcionkaakapitu"/>
    <w:link w:val="rycitab"/>
    <w:rsid w:val="007E4511"/>
    <w:rPr>
      <w:lang w:eastAsia="pl-PL"/>
    </w:rPr>
  </w:style>
  <w:style w:type="character" w:customStyle="1" w:styleId="autorzyZnak">
    <w:name w:val="autorzy Znak"/>
    <w:basedOn w:val="nazwiskaautorwZnak"/>
    <w:link w:val="autorzy"/>
    <w:rsid w:val="007E4511"/>
    <w:rPr>
      <w:rFonts w:ascii="Century Gothic" w:hAnsi="Century Gothic"/>
      <w:sz w:val="28"/>
      <w:szCs w:val="28"/>
      <w:lang w:eastAsia="pl-PL"/>
    </w:rPr>
  </w:style>
  <w:style w:type="table" w:customStyle="1" w:styleId="Jasnecieniowanie1">
    <w:name w:val="Jasne cieniowanie1"/>
    <w:basedOn w:val="Standardowy"/>
    <w:uiPriority w:val="60"/>
    <w:rsid w:val="007E451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gwek4Znak">
    <w:name w:val="Nagłówek 4 Znak"/>
    <w:basedOn w:val="Domylnaczcionkaakapitu"/>
    <w:link w:val="Nagwek4"/>
    <w:uiPriority w:val="9"/>
    <w:semiHidden/>
    <w:rsid w:val="007E4511"/>
    <w:rPr>
      <w:rFonts w:asciiTheme="majorHAnsi" w:eastAsiaTheme="majorEastAsia" w:hAnsiTheme="majorHAnsi" w:cstheme="majorBidi"/>
      <w:i/>
      <w:iCs/>
      <w:color w:val="2E74B5" w:themeColor="accent1" w:themeShade="BF"/>
    </w:rPr>
  </w:style>
  <w:style w:type="paragraph" w:styleId="Akapitzlist">
    <w:name w:val="List Paragraph"/>
    <w:basedOn w:val="Normalny"/>
    <w:uiPriority w:val="34"/>
    <w:qFormat/>
    <w:rsid w:val="00F03841"/>
    <w:pPr>
      <w:ind w:left="720"/>
      <w:contextualSpacing/>
    </w:pPr>
  </w:style>
  <w:style w:type="paragraph" w:styleId="Tekstprzypisukocowego">
    <w:name w:val="endnote text"/>
    <w:basedOn w:val="Normalny"/>
    <w:link w:val="TekstprzypisukocowegoZnak"/>
    <w:uiPriority w:val="99"/>
    <w:semiHidden/>
    <w:unhideWhenUsed/>
    <w:rsid w:val="00F0384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03841"/>
    <w:rPr>
      <w:sz w:val="20"/>
      <w:szCs w:val="20"/>
    </w:rPr>
  </w:style>
  <w:style w:type="character" w:styleId="Odwoanieprzypisukocowego">
    <w:name w:val="endnote reference"/>
    <w:basedOn w:val="Domylnaczcionkaakapitu"/>
    <w:uiPriority w:val="99"/>
    <w:semiHidden/>
    <w:unhideWhenUsed/>
    <w:rsid w:val="00F03841"/>
    <w:rPr>
      <w:vertAlign w:val="superscript"/>
    </w:rPr>
  </w:style>
  <w:style w:type="paragraph" w:styleId="Tekstprzypisudolnego">
    <w:name w:val="footnote text"/>
    <w:basedOn w:val="Normalny"/>
    <w:link w:val="TekstprzypisudolnegoZnak"/>
    <w:uiPriority w:val="99"/>
    <w:unhideWhenUsed/>
    <w:rsid w:val="005275D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275D5"/>
    <w:rPr>
      <w:sz w:val="20"/>
      <w:szCs w:val="20"/>
    </w:rPr>
  </w:style>
  <w:style w:type="character" w:styleId="Odwoanieprzypisudolnego">
    <w:name w:val="footnote reference"/>
    <w:basedOn w:val="Domylnaczcionkaakapitu"/>
    <w:uiPriority w:val="99"/>
    <w:unhideWhenUsed/>
    <w:rsid w:val="005275D5"/>
    <w:rPr>
      <w:vertAlign w:val="superscript"/>
    </w:rPr>
  </w:style>
  <w:style w:type="table" w:styleId="Tabela-Siatka">
    <w:name w:val="Table Grid"/>
    <w:basedOn w:val="Standardowy"/>
    <w:uiPriority w:val="39"/>
    <w:rsid w:val="00271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843D7"/>
    <w:rPr>
      <w:sz w:val="16"/>
      <w:szCs w:val="16"/>
    </w:rPr>
  </w:style>
  <w:style w:type="paragraph" w:styleId="Tekstkomentarza">
    <w:name w:val="annotation text"/>
    <w:basedOn w:val="Normalny"/>
    <w:link w:val="TekstkomentarzaZnak"/>
    <w:uiPriority w:val="99"/>
    <w:semiHidden/>
    <w:unhideWhenUsed/>
    <w:rsid w:val="00B843D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843D7"/>
    <w:rPr>
      <w:sz w:val="20"/>
      <w:szCs w:val="20"/>
    </w:rPr>
  </w:style>
  <w:style w:type="paragraph" w:styleId="Tematkomentarza">
    <w:name w:val="annotation subject"/>
    <w:basedOn w:val="Tekstkomentarza"/>
    <w:next w:val="Tekstkomentarza"/>
    <w:link w:val="TematkomentarzaZnak"/>
    <w:uiPriority w:val="99"/>
    <w:semiHidden/>
    <w:unhideWhenUsed/>
    <w:rsid w:val="00B843D7"/>
    <w:rPr>
      <w:b/>
      <w:bCs/>
    </w:rPr>
  </w:style>
  <w:style w:type="character" w:customStyle="1" w:styleId="TematkomentarzaZnak">
    <w:name w:val="Temat komentarza Znak"/>
    <w:basedOn w:val="TekstkomentarzaZnak"/>
    <w:link w:val="Tematkomentarza"/>
    <w:uiPriority w:val="99"/>
    <w:semiHidden/>
    <w:rsid w:val="00B843D7"/>
    <w:rPr>
      <w:b/>
      <w:bCs/>
      <w:sz w:val="20"/>
      <w:szCs w:val="20"/>
    </w:rPr>
  </w:style>
  <w:style w:type="paragraph" w:styleId="Tekstdymka">
    <w:name w:val="Balloon Text"/>
    <w:basedOn w:val="Normalny"/>
    <w:link w:val="TekstdymkaZnak"/>
    <w:uiPriority w:val="99"/>
    <w:semiHidden/>
    <w:unhideWhenUsed/>
    <w:rsid w:val="00B843D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843D7"/>
    <w:rPr>
      <w:rFonts w:ascii="Segoe UI" w:hAnsi="Segoe UI" w:cs="Segoe UI"/>
      <w:sz w:val="18"/>
      <w:szCs w:val="18"/>
    </w:rPr>
  </w:style>
  <w:style w:type="paragraph" w:styleId="NormalnyWeb">
    <w:name w:val="Normal (Web)"/>
    <w:basedOn w:val="Normalny"/>
    <w:uiPriority w:val="99"/>
    <w:unhideWhenUsed/>
    <w:rsid w:val="00BB52B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4573D7"/>
    <w:rPr>
      <w:color w:val="0563C1" w:themeColor="hyperlink"/>
      <w:u w:val="single"/>
    </w:rPr>
  </w:style>
  <w:style w:type="character" w:customStyle="1" w:styleId="caps">
    <w:name w:val="caps"/>
    <w:basedOn w:val="Domylnaczcionkaakapitu"/>
    <w:rsid w:val="004573D7"/>
  </w:style>
  <w:style w:type="character" w:styleId="Uwydatnienie">
    <w:name w:val="Emphasis"/>
    <w:basedOn w:val="Domylnaczcionkaakapitu"/>
    <w:uiPriority w:val="20"/>
    <w:qFormat/>
    <w:rsid w:val="004573D7"/>
    <w:rPr>
      <w:i/>
      <w:iCs/>
    </w:rPr>
  </w:style>
  <w:style w:type="character" w:customStyle="1" w:styleId="art-text-relation">
    <w:name w:val="art-text-relation"/>
    <w:basedOn w:val="Domylnaczcionkaakapitu"/>
    <w:rsid w:val="004573D7"/>
  </w:style>
  <w:style w:type="paragraph" w:styleId="Spistreci1">
    <w:name w:val="toc 1"/>
    <w:basedOn w:val="Normalny"/>
    <w:next w:val="Normalny"/>
    <w:autoRedefine/>
    <w:uiPriority w:val="39"/>
    <w:unhideWhenUsed/>
    <w:rsid w:val="006A27A6"/>
  </w:style>
  <w:style w:type="paragraph" w:styleId="Spistreci2">
    <w:name w:val="toc 2"/>
    <w:basedOn w:val="Normalny"/>
    <w:next w:val="Normalny"/>
    <w:autoRedefine/>
    <w:uiPriority w:val="39"/>
    <w:unhideWhenUsed/>
    <w:rsid w:val="006A27A6"/>
    <w:pPr>
      <w:ind w:left="220"/>
    </w:pPr>
  </w:style>
  <w:style w:type="paragraph" w:styleId="Spistreci3">
    <w:name w:val="toc 3"/>
    <w:basedOn w:val="Normalny"/>
    <w:next w:val="Normalny"/>
    <w:autoRedefine/>
    <w:uiPriority w:val="39"/>
    <w:unhideWhenUsed/>
    <w:rsid w:val="006A27A6"/>
    <w:pPr>
      <w:ind w:left="440"/>
    </w:pPr>
  </w:style>
  <w:style w:type="paragraph" w:styleId="Spistreci4">
    <w:name w:val="toc 4"/>
    <w:basedOn w:val="Normalny"/>
    <w:next w:val="Normalny"/>
    <w:autoRedefine/>
    <w:uiPriority w:val="39"/>
    <w:unhideWhenUsed/>
    <w:rsid w:val="006A27A6"/>
    <w:pPr>
      <w:ind w:left="660"/>
    </w:pPr>
  </w:style>
  <w:style w:type="paragraph" w:styleId="Spistreci5">
    <w:name w:val="toc 5"/>
    <w:basedOn w:val="Normalny"/>
    <w:next w:val="Normalny"/>
    <w:autoRedefine/>
    <w:uiPriority w:val="39"/>
    <w:unhideWhenUsed/>
    <w:rsid w:val="006A27A6"/>
    <w:pPr>
      <w:ind w:left="880"/>
    </w:pPr>
  </w:style>
  <w:style w:type="paragraph" w:styleId="Spistreci6">
    <w:name w:val="toc 6"/>
    <w:basedOn w:val="Normalny"/>
    <w:next w:val="Normalny"/>
    <w:autoRedefine/>
    <w:uiPriority w:val="39"/>
    <w:unhideWhenUsed/>
    <w:rsid w:val="006A27A6"/>
    <w:pPr>
      <w:ind w:left="1100"/>
    </w:pPr>
  </w:style>
  <w:style w:type="paragraph" w:styleId="Spistreci7">
    <w:name w:val="toc 7"/>
    <w:basedOn w:val="Normalny"/>
    <w:next w:val="Normalny"/>
    <w:autoRedefine/>
    <w:uiPriority w:val="39"/>
    <w:unhideWhenUsed/>
    <w:rsid w:val="006A27A6"/>
    <w:pPr>
      <w:ind w:left="1320"/>
    </w:pPr>
  </w:style>
  <w:style w:type="paragraph" w:styleId="Spistreci8">
    <w:name w:val="toc 8"/>
    <w:basedOn w:val="Normalny"/>
    <w:next w:val="Normalny"/>
    <w:autoRedefine/>
    <w:uiPriority w:val="39"/>
    <w:unhideWhenUsed/>
    <w:rsid w:val="006A27A6"/>
    <w:pPr>
      <w:ind w:left="1540"/>
    </w:pPr>
  </w:style>
  <w:style w:type="paragraph" w:styleId="Spistreci9">
    <w:name w:val="toc 9"/>
    <w:basedOn w:val="Normalny"/>
    <w:next w:val="Normalny"/>
    <w:autoRedefine/>
    <w:uiPriority w:val="39"/>
    <w:unhideWhenUsed/>
    <w:rsid w:val="006A27A6"/>
    <w:pPr>
      <w:ind w:left="1760"/>
    </w:pPr>
  </w:style>
  <w:style w:type="character" w:styleId="Numerstrony">
    <w:name w:val="page number"/>
    <w:basedOn w:val="Domylnaczcionkaakapitu"/>
    <w:uiPriority w:val="99"/>
    <w:semiHidden/>
    <w:unhideWhenUsed/>
    <w:rsid w:val="006A27A6"/>
  </w:style>
  <w:style w:type="paragraph" w:styleId="Mapadokumentu">
    <w:name w:val="Document Map"/>
    <w:basedOn w:val="Normalny"/>
    <w:link w:val="MapadokumentuZnak"/>
    <w:uiPriority w:val="99"/>
    <w:semiHidden/>
    <w:unhideWhenUsed/>
    <w:rsid w:val="00564C6B"/>
    <w:pPr>
      <w:spacing w:after="0" w:line="240" w:lineRule="auto"/>
    </w:pPr>
    <w:rPr>
      <w:rFonts w:ascii="Times New Roman" w:hAnsi="Times New Roman" w:cs="Times New Roman"/>
      <w:sz w:val="24"/>
      <w:szCs w:val="24"/>
    </w:rPr>
  </w:style>
  <w:style w:type="character" w:customStyle="1" w:styleId="MapadokumentuZnak">
    <w:name w:val="Mapa dokumentu Znak"/>
    <w:basedOn w:val="Domylnaczcionkaakapitu"/>
    <w:link w:val="Mapadokumentu"/>
    <w:uiPriority w:val="99"/>
    <w:semiHidden/>
    <w:rsid w:val="00564C6B"/>
    <w:rPr>
      <w:rFonts w:ascii="Times New Roman" w:hAnsi="Times New Roman" w:cs="Times New Roman"/>
      <w:sz w:val="24"/>
      <w:szCs w:val="24"/>
    </w:rPr>
  </w:style>
  <w:style w:type="paragraph" w:styleId="Poprawka">
    <w:name w:val="Revision"/>
    <w:hidden/>
    <w:uiPriority w:val="99"/>
    <w:semiHidden/>
    <w:rsid w:val="00026B4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7E4511"/>
    <w:pPr>
      <w:keepNext/>
      <w:keepLines/>
      <w:spacing w:before="480" w:after="0" w:line="360" w:lineRule="auto"/>
      <w:outlineLvl w:val="0"/>
    </w:pPr>
    <w:rPr>
      <w:rFonts w:ascii="Century Gothic" w:eastAsiaTheme="majorEastAsia" w:hAnsi="Century Gothic" w:cstheme="majorBidi"/>
      <w:bCs/>
      <w:color w:val="BFBFBF" w:themeColor="background1" w:themeShade="BF"/>
      <w:sz w:val="48"/>
      <w:szCs w:val="48"/>
      <w:lang w:eastAsia="pl-PL"/>
    </w:rPr>
  </w:style>
  <w:style w:type="paragraph" w:styleId="Nagwek2">
    <w:name w:val="heading 2"/>
    <w:basedOn w:val="Normalny"/>
    <w:next w:val="Normalny"/>
    <w:link w:val="Nagwek2Znak"/>
    <w:uiPriority w:val="9"/>
    <w:unhideWhenUsed/>
    <w:qFormat/>
    <w:rsid w:val="007E4511"/>
    <w:pPr>
      <w:keepNext/>
      <w:keepLines/>
      <w:spacing w:before="200" w:after="0" w:line="360" w:lineRule="auto"/>
      <w:jc w:val="both"/>
      <w:outlineLvl w:val="1"/>
    </w:pPr>
    <w:rPr>
      <w:rFonts w:ascii="Century Gothic" w:eastAsiaTheme="majorEastAsia" w:hAnsi="Century Gothic" w:cstheme="majorBidi"/>
      <w:b/>
      <w:bCs/>
      <w:color w:val="A6A6A6" w:themeColor="background1" w:themeShade="A6"/>
      <w:sz w:val="32"/>
      <w:szCs w:val="32"/>
      <w:lang w:eastAsia="pl-PL"/>
    </w:rPr>
  </w:style>
  <w:style w:type="paragraph" w:styleId="Nagwek3">
    <w:name w:val="heading 3"/>
    <w:basedOn w:val="Normalny"/>
    <w:next w:val="Normalny"/>
    <w:link w:val="Nagwek3Znak"/>
    <w:uiPriority w:val="9"/>
    <w:unhideWhenUsed/>
    <w:qFormat/>
    <w:rsid w:val="007E4511"/>
    <w:pPr>
      <w:keepNext/>
      <w:keepLines/>
      <w:spacing w:before="200" w:after="0" w:line="276" w:lineRule="auto"/>
      <w:jc w:val="both"/>
      <w:outlineLvl w:val="2"/>
    </w:pPr>
    <w:rPr>
      <w:rFonts w:ascii="Century Gothic" w:eastAsiaTheme="majorEastAsia" w:hAnsi="Century Gothic" w:cstheme="majorBidi"/>
      <w:b/>
      <w:bCs/>
      <w:color w:val="000000" w:themeColor="text1"/>
      <w:lang w:eastAsia="pl-PL"/>
    </w:rPr>
  </w:style>
  <w:style w:type="paragraph" w:styleId="Nagwek4">
    <w:name w:val="heading 4"/>
    <w:basedOn w:val="Normalny"/>
    <w:next w:val="Normalny"/>
    <w:link w:val="Nagwek4Znak"/>
    <w:uiPriority w:val="9"/>
    <w:semiHidden/>
    <w:unhideWhenUsed/>
    <w:qFormat/>
    <w:rsid w:val="007E45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3320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33204"/>
  </w:style>
  <w:style w:type="paragraph" w:styleId="Stopka">
    <w:name w:val="footer"/>
    <w:basedOn w:val="Normalny"/>
    <w:link w:val="StopkaZnak"/>
    <w:uiPriority w:val="99"/>
    <w:unhideWhenUsed/>
    <w:rsid w:val="00F3320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3204"/>
  </w:style>
  <w:style w:type="character" w:customStyle="1" w:styleId="Nagwek1Znak">
    <w:name w:val="Nagłówek 1 Znak"/>
    <w:basedOn w:val="Domylnaczcionkaakapitu"/>
    <w:link w:val="Nagwek1"/>
    <w:uiPriority w:val="9"/>
    <w:rsid w:val="007E4511"/>
    <w:rPr>
      <w:rFonts w:ascii="Century Gothic" w:eastAsiaTheme="majorEastAsia" w:hAnsi="Century Gothic" w:cstheme="majorBidi"/>
      <w:bCs/>
      <w:color w:val="BFBFBF" w:themeColor="background1" w:themeShade="BF"/>
      <w:sz w:val="48"/>
      <w:szCs w:val="48"/>
      <w:lang w:eastAsia="pl-PL"/>
    </w:rPr>
  </w:style>
  <w:style w:type="character" w:customStyle="1" w:styleId="Nagwek2Znak">
    <w:name w:val="Nagłówek 2 Znak"/>
    <w:basedOn w:val="Domylnaczcionkaakapitu"/>
    <w:link w:val="Nagwek2"/>
    <w:uiPriority w:val="9"/>
    <w:rsid w:val="007E4511"/>
    <w:rPr>
      <w:rFonts w:ascii="Century Gothic" w:eastAsiaTheme="majorEastAsia" w:hAnsi="Century Gothic" w:cstheme="majorBidi"/>
      <w:b/>
      <w:bCs/>
      <w:color w:val="A6A6A6" w:themeColor="background1" w:themeShade="A6"/>
      <w:sz w:val="32"/>
      <w:szCs w:val="32"/>
      <w:lang w:eastAsia="pl-PL"/>
    </w:rPr>
  </w:style>
  <w:style w:type="character" w:customStyle="1" w:styleId="Nagwek3Znak">
    <w:name w:val="Nagłówek 3 Znak"/>
    <w:basedOn w:val="Domylnaczcionkaakapitu"/>
    <w:link w:val="Nagwek3"/>
    <w:uiPriority w:val="9"/>
    <w:rsid w:val="007E4511"/>
    <w:rPr>
      <w:rFonts w:ascii="Century Gothic" w:eastAsiaTheme="majorEastAsia" w:hAnsi="Century Gothic" w:cstheme="majorBidi"/>
      <w:b/>
      <w:bCs/>
      <w:color w:val="000000" w:themeColor="text1"/>
      <w:lang w:eastAsia="pl-PL"/>
    </w:rPr>
  </w:style>
  <w:style w:type="paragraph" w:customStyle="1" w:styleId="tyturaportu">
    <w:name w:val="tytuł raportu"/>
    <w:basedOn w:val="Nagwek4"/>
    <w:link w:val="tyturaportuZnak"/>
    <w:qFormat/>
    <w:rsid w:val="007E4511"/>
    <w:pPr>
      <w:spacing w:before="200" w:line="276" w:lineRule="auto"/>
      <w:ind w:left="2410"/>
    </w:pPr>
    <w:rPr>
      <w:rFonts w:ascii="Century Gothic" w:hAnsi="Century Gothic"/>
      <w:bCs/>
      <w:i w:val="0"/>
      <w:noProof/>
      <w:color w:val="A6A6A6" w:themeColor="background1" w:themeShade="A6"/>
      <w:sz w:val="64"/>
      <w:szCs w:val="64"/>
      <w:lang w:eastAsia="pl-PL"/>
    </w:rPr>
  </w:style>
  <w:style w:type="paragraph" w:customStyle="1" w:styleId="nazwiskaautorw">
    <w:name w:val="nazwiska autorów"/>
    <w:basedOn w:val="Normalny"/>
    <w:link w:val="nazwiskaautorwZnak"/>
    <w:rsid w:val="007E4511"/>
    <w:pPr>
      <w:spacing w:after="200" w:line="276" w:lineRule="auto"/>
      <w:ind w:left="2410"/>
      <w:jc w:val="both"/>
    </w:pPr>
    <w:rPr>
      <w:rFonts w:ascii="Century Gothic" w:hAnsi="Century Gothic"/>
      <w:sz w:val="28"/>
      <w:szCs w:val="28"/>
      <w:lang w:eastAsia="pl-PL"/>
    </w:rPr>
  </w:style>
  <w:style w:type="character" w:customStyle="1" w:styleId="tyturaportuZnak">
    <w:name w:val="tytuł raportu Znak"/>
    <w:basedOn w:val="Nagwek4Znak"/>
    <w:link w:val="tyturaportu"/>
    <w:rsid w:val="007E4511"/>
    <w:rPr>
      <w:rFonts w:ascii="Century Gothic" w:eastAsiaTheme="majorEastAsia" w:hAnsi="Century Gothic" w:cstheme="majorBidi"/>
      <w:bCs/>
      <w:i w:val="0"/>
      <w:iCs/>
      <w:noProof/>
      <w:color w:val="A6A6A6" w:themeColor="background1" w:themeShade="A6"/>
      <w:sz w:val="64"/>
      <w:szCs w:val="64"/>
      <w:lang w:eastAsia="pl-PL"/>
    </w:rPr>
  </w:style>
  <w:style w:type="character" w:customStyle="1" w:styleId="nazwiskaautorwZnak">
    <w:name w:val="nazwiska autorów Znak"/>
    <w:basedOn w:val="Domylnaczcionkaakapitu"/>
    <w:link w:val="nazwiskaautorw"/>
    <w:rsid w:val="007E4511"/>
    <w:rPr>
      <w:rFonts w:ascii="Century Gothic" w:hAnsi="Century Gothic"/>
      <w:sz w:val="28"/>
      <w:szCs w:val="28"/>
      <w:lang w:eastAsia="pl-PL"/>
    </w:rPr>
  </w:style>
  <w:style w:type="paragraph" w:customStyle="1" w:styleId="rycitab">
    <w:name w:val="ryc i tab"/>
    <w:basedOn w:val="Normalny"/>
    <w:link w:val="rycitabZnak"/>
    <w:qFormat/>
    <w:rsid w:val="007E4511"/>
    <w:pPr>
      <w:spacing w:after="0" w:line="240" w:lineRule="auto"/>
    </w:pPr>
    <w:rPr>
      <w:lang w:eastAsia="pl-PL"/>
    </w:rPr>
  </w:style>
  <w:style w:type="paragraph" w:customStyle="1" w:styleId="autorzy">
    <w:name w:val="autorzy"/>
    <w:basedOn w:val="nazwiskaautorw"/>
    <w:link w:val="autorzyZnak"/>
    <w:qFormat/>
    <w:rsid w:val="007E4511"/>
  </w:style>
  <w:style w:type="character" w:customStyle="1" w:styleId="rycitabZnak">
    <w:name w:val="ryc i tab Znak"/>
    <w:basedOn w:val="Domylnaczcionkaakapitu"/>
    <w:link w:val="rycitab"/>
    <w:rsid w:val="007E4511"/>
    <w:rPr>
      <w:lang w:eastAsia="pl-PL"/>
    </w:rPr>
  </w:style>
  <w:style w:type="character" w:customStyle="1" w:styleId="autorzyZnak">
    <w:name w:val="autorzy Znak"/>
    <w:basedOn w:val="nazwiskaautorwZnak"/>
    <w:link w:val="autorzy"/>
    <w:rsid w:val="007E4511"/>
    <w:rPr>
      <w:rFonts w:ascii="Century Gothic" w:hAnsi="Century Gothic"/>
      <w:sz w:val="28"/>
      <w:szCs w:val="28"/>
      <w:lang w:eastAsia="pl-PL"/>
    </w:rPr>
  </w:style>
  <w:style w:type="table" w:customStyle="1" w:styleId="Jasnecieniowanie1">
    <w:name w:val="Jasne cieniowanie1"/>
    <w:basedOn w:val="Standardowy"/>
    <w:uiPriority w:val="60"/>
    <w:rsid w:val="007E451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gwek4Znak">
    <w:name w:val="Nagłówek 4 Znak"/>
    <w:basedOn w:val="Domylnaczcionkaakapitu"/>
    <w:link w:val="Nagwek4"/>
    <w:uiPriority w:val="9"/>
    <w:semiHidden/>
    <w:rsid w:val="007E4511"/>
    <w:rPr>
      <w:rFonts w:asciiTheme="majorHAnsi" w:eastAsiaTheme="majorEastAsia" w:hAnsiTheme="majorHAnsi" w:cstheme="majorBidi"/>
      <w:i/>
      <w:iCs/>
      <w:color w:val="2E74B5" w:themeColor="accent1" w:themeShade="BF"/>
    </w:rPr>
  </w:style>
  <w:style w:type="paragraph" w:styleId="Akapitzlist">
    <w:name w:val="List Paragraph"/>
    <w:basedOn w:val="Normalny"/>
    <w:uiPriority w:val="34"/>
    <w:qFormat/>
    <w:rsid w:val="00F03841"/>
    <w:pPr>
      <w:ind w:left="720"/>
      <w:contextualSpacing/>
    </w:pPr>
  </w:style>
  <w:style w:type="paragraph" w:styleId="Tekstprzypisukocowego">
    <w:name w:val="endnote text"/>
    <w:basedOn w:val="Normalny"/>
    <w:link w:val="TekstprzypisukocowegoZnak"/>
    <w:uiPriority w:val="99"/>
    <w:semiHidden/>
    <w:unhideWhenUsed/>
    <w:rsid w:val="00F0384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03841"/>
    <w:rPr>
      <w:sz w:val="20"/>
      <w:szCs w:val="20"/>
    </w:rPr>
  </w:style>
  <w:style w:type="character" w:styleId="Odwoanieprzypisukocowego">
    <w:name w:val="endnote reference"/>
    <w:basedOn w:val="Domylnaczcionkaakapitu"/>
    <w:uiPriority w:val="99"/>
    <w:semiHidden/>
    <w:unhideWhenUsed/>
    <w:rsid w:val="00F03841"/>
    <w:rPr>
      <w:vertAlign w:val="superscript"/>
    </w:rPr>
  </w:style>
  <w:style w:type="paragraph" w:styleId="Tekstprzypisudolnego">
    <w:name w:val="footnote text"/>
    <w:basedOn w:val="Normalny"/>
    <w:link w:val="TekstprzypisudolnegoZnak"/>
    <w:uiPriority w:val="99"/>
    <w:unhideWhenUsed/>
    <w:rsid w:val="005275D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275D5"/>
    <w:rPr>
      <w:sz w:val="20"/>
      <w:szCs w:val="20"/>
    </w:rPr>
  </w:style>
  <w:style w:type="character" w:styleId="Odwoanieprzypisudolnego">
    <w:name w:val="footnote reference"/>
    <w:basedOn w:val="Domylnaczcionkaakapitu"/>
    <w:uiPriority w:val="99"/>
    <w:unhideWhenUsed/>
    <w:rsid w:val="005275D5"/>
    <w:rPr>
      <w:vertAlign w:val="superscript"/>
    </w:rPr>
  </w:style>
  <w:style w:type="table" w:styleId="Tabela-Siatka">
    <w:name w:val="Table Grid"/>
    <w:basedOn w:val="Standardowy"/>
    <w:uiPriority w:val="39"/>
    <w:rsid w:val="00271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843D7"/>
    <w:rPr>
      <w:sz w:val="16"/>
      <w:szCs w:val="16"/>
    </w:rPr>
  </w:style>
  <w:style w:type="paragraph" w:styleId="Tekstkomentarza">
    <w:name w:val="annotation text"/>
    <w:basedOn w:val="Normalny"/>
    <w:link w:val="TekstkomentarzaZnak"/>
    <w:uiPriority w:val="99"/>
    <w:semiHidden/>
    <w:unhideWhenUsed/>
    <w:rsid w:val="00B843D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843D7"/>
    <w:rPr>
      <w:sz w:val="20"/>
      <w:szCs w:val="20"/>
    </w:rPr>
  </w:style>
  <w:style w:type="paragraph" w:styleId="Tematkomentarza">
    <w:name w:val="annotation subject"/>
    <w:basedOn w:val="Tekstkomentarza"/>
    <w:next w:val="Tekstkomentarza"/>
    <w:link w:val="TematkomentarzaZnak"/>
    <w:uiPriority w:val="99"/>
    <w:semiHidden/>
    <w:unhideWhenUsed/>
    <w:rsid w:val="00B843D7"/>
    <w:rPr>
      <w:b/>
      <w:bCs/>
    </w:rPr>
  </w:style>
  <w:style w:type="character" w:customStyle="1" w:styleId="TematkomentarzaZnak">
    <w:name w:val="Temat komentarza Znak"/>
    <w:basedOn w:val="TekstkomentarzaZnak"/>
    <w:link w:val="Tematkomentarza"/>
    <w:uiPriority w:val="99"/>
    <w:semiHidden/>
    <w:rsid w:val="00B843D7"/>
    <w:rPr>
      <w:b/>
      <w:bCs/>
      <w:sz w:val="20"/>
      <w:szCs w:val="20"/>
    </w:rPr>
  </w:style>
  <w:style w:type="paragraph" w:styleId="Tekstdymka">
    <w:name w:val="Balloon Text"/>
    <w:basedOn w:val="Normalny"/>
    <w:link w:val="TekstdymkaZnak"/>
    <w:uiPriority w:val="99"/>
    <w:semiHidden/>
    <w:unhideWhenUsed/>
    <w:rsid w:val="00B843D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843D7"/>
    <w:rPr>
      <w:rFonts w:ascii="Segoe UI" w:hAnsi="Segoe UI" w:cs="Segoe UI"/>
      <w:sz w:val="18"/>
      <w:szCs w:val="18"/>
    </w:rPr>
  </w:style>
  <w:style w:type="paragraph" w:styleId="NormalnyWeb">
    <w:name w:val="Normal (Web)"/>
    <w:basedOn w:val="Normalny"/>
    <w:uiPriority w:val="99"/>
    <w:unhideWhenUsed/>
    <w:rsid w:val="00BB52B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4573D7"/>
    <w:rPr>
      <w:color w:val="0563C1" w:themeColor="hyperlink"/>
      <w:u w:val="single"/>
    </w:rPr>
  </w:style>
  <w:style w:type="character" w:customStyle="1" w:styleId="caps">
    <w:name w:val="caps"/>
    <w:basedOn w:val="Domylnaczcionkaakapitu"/>
    <w:rsid w:val="004573D7"/>
  </w:style>
  <w:style w:type="character" w:styleId="Uwydatnienie">
    <w:name w:val="Emphasis"/>
    <w:basedOn w:val="Domylnaczcionkaakapitu"/>
    <w:uiPriority w:val="20"/>
    <w:qFormat/>
    <w:rsid w:val="004573D7"/>
    <w:rPr>
      <w:i/>
      <w:iCs/>
    </w:rPr>
  </w:style>
  <w:style w:type="character" w:customStyle="1" w:styleId="art-text-relation">
    <w:name w:val="art-text-relation"/>
    <w:basedOn w:val="Domylnaczcionkaakapitu"/>
    <w:rsid w:val="004573D7"/>
  </w:style>
  <w:style w:type="paragraph" w:styleId="Spistreci1">
    <w:name w:val="toc 1"/>
    <w:basedOn w:val="Normalny"/>
    <w:next w:val="Normalny"/>
    <w:autoRedefine/>
    <w:uiPriority w:val="39"/>
    <w:unhideWhenUsed/>
    <w:rsid w:val="006A27A6"/>
  </w:style>
  <w:style w:type="paragraph" w:styleId="Spistreci2">
    <w:name w:val="toc 2"/>
    <w:basedOn w:val="Normalny"/>
    <w:next w:val="Normalny"/>
    <w:autoRedefine/>
    <w:uiPriority w:val="39"/>
    <w:unhideWhenUsed/>
    <w:rsid w:val="006A27A6"/>
    <w:pPr>
      <w:ind w:left="220"/>
    </w:pPr>
  </w:style>
  <w:style w:type="paragraph" w:styleId="Spistreci3">
    <w:name w:val="toc 3"/>
    <w:basedOn w:val="Normalny"/>
    <w:next w:val="Normalny"/>
    <w:autoRedefine/>
    <w:uiPriority w:val="39"/>
    <w:unhideWhenUsed/>
    <w:rsid w:val="006A27A6"/>
    <w:pPr>
      <w:ind w:left="440"/>
    </w:pPr>
  </w:style>
  <w:style w:type="paragraph" w:styleId="Spistreci4">
    <w:name w:val="toc 4"/>
    <w:basedOn w:val="Normalny"/>
    <w:next w:val="Normalny"/>
    <w:autoRedefine/>
    <w:uiPriority w:val="39"/>
    <w:unhideWhenUsed/>
    <w:rsid w:val="006A27A6"/>
    <w:pPr>
      <w:ind w:left="660"/>
    </w:pPr>
  </w:style>
  <w:style w:type="paragraph" w:styleId="Spistreci5">
    <w:name w:val="toc 5"/>
    <w:basedOn w:val="Normalny"/>
    <w:next w:val="Normalny"/>
    <w:autoRedefine/>
    <w:uiPriority w:val="39"/>
    <w:unhideWhenUsed/>
    <w:rsid w:val="006A27A6"/>
    <w:pPr>
      <w:ind w:left="880"/>
    </w:pPr>
  </w:style>
  <w:style w:type="paragraph" w:styleId="Spistreci6">
    <w:name w:val="toc 6"/>
    <w:basedOn w:val="Normalny"/>
    <w:next w:val="Normalny"/>
    <w:autoRedefine/>
    <w:uiPriority w:val="39"/>
    <w:unhideWhenUsed/>
    <w:rsid w:val="006A27A6"/>
    <w:pPr>
      <w:ind w:left="1100"/>
    </w:pPr>
  </w:style>
  <w:style w:type="paragraph" w:styleId="Spistreci7">
    <w:name w:val="toc 7"/>
    <w:basedOn w:val="Normalny"/>
    <w:next w:val="Normalny"/>
    <w:autoRedefine/>
    <w:uiPriority w:val="39"/>
    <w:unhideWhenUsed/>
    <w:rsid w:val="006A27A6"/>
    <w:pPr>
      <w:ind w:left="1320"/>
    </w:pPr>
  </w:style>
  <w:style w:type="paragraph" w:styleId="Spistreci8">
    <w:name w:val="toc 8"/>
    <w:basedOn w:val="Normalny"/>
    <w:next w:val="Normalny"/>
    <w:autoRedefine/>
    <w:uiPriority w:val="39"/>
    <w:unhideWhenUsed/>
    <w:rsid w:val="006A27A6"/>
    <w:pPr>
      <w:ind w:left="1540"/>
    </w:pPr>
  </w:style>
  <w:style w:type="paragraph" w:styleId="Spistreci9">
    <w:name w:val="toc 9"/>
    <w:basedOn w:val="Normalny"/>
    <w:next w:val="Normalny"/>
    <w:autoRedefine/>
    <w:uiPriority w:val="39"/>
    <w:unhideWhenUsed/>
    <w:rsid w:val="006A27A6"/>
    <w:pPr>
      <w:ind w:left="1760"/>
    </w:pPr>
  </w:style>
  <w:style w:type="character" w:styleId="Numerstrony">
    <w:name w:val="page number"/>
    <w:basedOn w:val="Domylnaczcionkaakapitu"/>
    <w:uiPriority w:val="99"/>
    <w:semiHidden/>
    <w:unhideWhenUsed/>
    <w:rsid w:val="006A27A6"/>
  </w:style>
  <w:style w:type="paragraph" w:styleId="Mapadokumentu">
    <w:name w:val="Document Map"/>
    <w:basedOn w:val="Normalny"/>
    <w:link w:val="MapadokumentuZnak"/>
    <w:uiPriority w:val="99"/>
    <w:semiHidden/>
    <w:unhideWhenUsed/>
    <w:rsid w:val="00564C6B"/>
    <w:pPr>
      <w:spacing w:after="0" w:line="240" w:lineRule="auto"/>
    </w:pPr>
    <w:rPr>
      <w:rFonts w:ascii="Times New Roman" w:hAnsi="Times New Roman" w:cs="Times New Roman"/>
      <w:sz w:val="24"/>
      <w:szCs w:val="24"/>
    </w:rPr>
  </w:style>
  <w:style w:type="character" w:customStyle="1" w:styleId="MapadokumentuZnak">
    <w:name w:val="Mapa dokumentu Znak"/>
    <w:basedOn w:val="Domylnaczcionkaakapitu"/>
    <w:link w:val="Mapadokumentu"/>
    <w:uiPriority w:val="99"/>
    <w:semiHidden/>
    <w:rsid w:val="00564C6B"/>
    <w:rPr>
      <w:rFonts w:ascii="Times New Roman" w:hAnsi="Times New Roman" w:cs="Times New Roman"/>
      <w:sz w:val="24"/>
      <w:szCs w:val="24"/>
    </w:rPr>
  </w:style>
  <w:style w:type="paragraph" w:styleId="Poprawka">
    <w:name w:val="Revision"/>
    <w:hidden/>
    <w:uiPriority w:val="99"/>
    <w:semiHidden/>
    <w:rsid w:val="00026B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450689">
      <w:bodyDiv w:val="1"/>
      <w:marLeft w:val="0"/>
      <w:marRight w:val="0"/>
      <w:marTop w:val="0"/>
      <w:marBottom w:val="0"/>
      <w:divBdr>
        <w:top w:val="none" w:sz="0" w:space="0" w:color="auto"/>
        <w:left w:val="none" w:sz="0" w:space="0" w:color="auto"/>
        <w:bottom w:val="none" w:sz="0" w:space="0" w:color="auto"/>
        <w:right w:val="none" w:sz="0" w:space="0" w:color="auto"/>
      </w:divBdr>
    </w:div>
    <w:div w:id="1234194578">
      <w:bodyDiv w:val="1"/>
      <w:marLeft w:val="0"/>
      <w:marRight w:val="0"/>
      <w:marTop w:val="0"/>
      <w:marBottom w:val="0"/>
      <w:divBdr>
        <w:top w:val="none" w:sz="0" w:space="0" w:color="auto"/>
        <w:left w:val="none" w:sz="0" w:space="0" w:color="auto"/>
        <w:bottom w:val="none" w:sz="0" w:space="0" w:color="auto"/>
        <w:right w:val="none" w:sz="0" w:space="0" w:color="auto"/>
      </w:divBdr>
      <w:divsChild>
        <w:div w:id="1627471948">
          <w:marLeft w:val="0"/>
          <w:marRight w:val="0"/>
          <w:marTop w:val="0"/>
          <w:marBottom w:val="0"/>
          <w:divBdr>
            <w:top w:val="none" w:sz="0" w:space="0" w:color="auto"/>
            <w:left w:val="none" w:sz="0" w:space="0" w:color="auto"/>
            <w:bottom w:val="none" w:sz="0" w:space="0" w:color="auto"/>
            <w:right w:val="none" w:sz="0" w:space="0" w:color="auto"/>
          </w:divBdr>
        </w:div>
      </w:divsChild>
    </w:div>
    <w:div w:id="1351251991">
      <w:bodyDiv w:val="1"/>
      <w:marLeft w:val="0"/>
      <w:marRight w:val="0"/>
      <w:marTop w:val="0"/>
      <w:marBottom w:val="0"/>
      <w:divBdr>
        <w:top w:val="none" w:sz="0" w:space="0" w:color="auto"/>
        <w:left w:val="none" w:sz="0" w:space="0" w:color="auto"/>
        <w:bottom w:val="none" w:sz="0" w:space="0" w:color="auto"/>
        <w:right w:val="none" w:sz="0" w:space="0" w:color="auto"/>
      </w:divBdr>
    </w:div>
    <w:div w:id="1366055102">
      <w:bodyDiv w:val="1"/>
      <w:marLeft w:val="0"/>
      <w:marRight w:val="0"/>
      <w:marTop w:val="0"/>
      <w:marBottom w:val="0"/>
      <w:divBdr>
        <w:top w:val="none" w:sz="0" w:space="0" w:color="auto"/>
        <w:left w:val="none" w:sz="0" w:space="0" w:color="auto"/>
        <w:bottom w:val="none" w:sz="0" w:space="0" w:color="auto"/>
        <w:right w:val="none" w:sz="0" w:space="0" w:color="auto"/>
      </w:divBdr>
    </w:div>
    <w:div w:id="141080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2.png"/><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png"/><Relationship Id="rId29"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chart" Target="charts/chart7.xml"/><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chart" Target="charts/chart10.xml"/><Relationship Id="rId30" Type="http://schemas.openxmlformats.org/officeDocument/2006/relationships/image" Target="media/image10.png"/><Relationship Id="rId35"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wiadomosci.gazeta.pl/wiadomosci/7,114884,22981399,mateusz-morawiecki-nagral-specjalne-przemowienie-po-angielsku.html" TargetMode="External"/><Relationship Id="rId13" Type="http://schemas.openxmlformats.org/officeDocument/2006/relationships/hyperlink" Target="https://wpolityce.pl/polityka/378993-rzecznik-rzadu-uwagi-izraela-zostaly-uwzglednione-czemu-ambasador-nie-zglaszala-uwag-do-soboty-co-sie-stalo" TargetMode="External"/><Relationship Id="rId18" Type="http://schemas.openxmlformats.org/officeDocument/2006/relationships/hyperlink" Target="http://www.rp.pl/Publicystyka/302199919-Marek-Kochan-Zbudujmy-szybko-Muzeum-Polokaustu.html" TargetMode="External"/><Relationship Id="rId26" Type="http://schemas.openxmlformats.org/officeDocument/2006/relationships/hyperlink" Target="http://wyborcza.pl/7,75398,22959369,wolski-i-ziemkiewicz-zartuja-o-zydowskich-obozach-smierci.html" TargetMode="External"/><Relationship Id="rId3" Type="http://schemas.openxmlformats.org/officeDocument/2006/relationships/hyperlink" Target="http://arch.telewizjarepublika.pl/skandal-izrael-uderza-w-polske,59863.html" TargetMode="External"/><Relationship Id="rId21" Type="http://schemas.openxmlformats.org/officeDocument/2006/relationships/hyperlink" Target="http://www.newsweek.pl/swiat/mateusz-morawiecki-o-narastajacej-fali-antypolonizmu,artykuly,423738,1.html" TargetMode="External"/><Relationship Id="rId34" Type="http://schemas.openxmlformats.org/officeDocument/2006/relationships/hyperlink" Target="https://dorzeczy.pl/54431/Niemcy-odetchneli-z-wdziecznoscia-Znowu-wyszlo-ze-Holokaustowi-winna-jestPolska-Pawlowicz-komentuje-spor-z-Izraelem.html" TargetMode="External"/><Relationship Id="rId7" Type="http://schemas.openxmlformats.org/officeDocument/2006/relationships/hyperlink" Target="https://wiadomosci.tvp.pl/35928697/nie-ma-zgody-na-falszowanie-historii" TargetMode="External"/><Relationship Id="rId12" Type="http://schemas.openxmlformats.org/officeDocument/2006/relationships/hyperlink" Target="https://www.polskieradio.pl/7/129/Artykul/2008496,Marek-Jakubiak-o-reakcji-Izraela-ws-ustawy-o-IPN-ta-sprawa-ma-swoje-drugie-dno" TargetMode="External"/><Relationship Id="rId17" Type="http://schemas.openxmlformats.org/officeDocument/2006/relationships/hyperlink" Target="https://twitter.com/KrystPawlowicz/status/959552988808392705" TargetMode="External"/><Relationship Id="rId25" Type="http://schemas.openxmlformats.org/officeDocument/2006/relationships/hyperlink" Target="https://noizz.pl/opinie/antysemickie-tweety-w-studio-polska-tvp-info/lpvm7vd" TargetMode="External"/><Relationship Id="rId33" Type="http://schemas.openxmlformats.org/officeDocument/2006/relationships/hyperlink" Target="http://telewizjarepublika.pl/krystyna-pawlowicz-najwazniejsze-ze-ustawa-jest-podpisana,60281.html" TargetMode="External"/><Relationship Id="rId2" Type="http://schemas.openxmlformats.org/officeDocument/2006/relationships/hyperlink" Target="http://wiadomosci.gazeta.pl/wiadomosci/7,114881,22951228,pozar-w-relacjach-polska-izrael-premier-i-prezydent-ostro.html" TargetMode="External"/><Relationship Id="rId16" Type="http://schemas.openxmlformats.org/officeDocument/2006/relationships/hyperlink" Target="https://twitter.com/ZKossakowski/status/965263241453756417" TargetMode="External"/><Relationship Id="rId20" Type="http://schemas.openxmlformats.org/officeDocument/2006/relationships/hyperlink" Target="https://dorzeczy.pl/kraj/55925/Antypolonizm-ma-dluga-tradycje.html" TargetMode="External"/><Relationship Id="rId29" Type="http://schemas.openxmlformats.org/officeDocument/2006/relationships/hyperlink" Target="http://www.polskatimes.pl/fakty/polityka/a/patryk-jaki-izrael-ma-zastrzezenia-do-ustawy-reprywatyzacyjnej-ambasador-anna-azari-to-spor-dyplomatyczny,12895352/" TargetMode="External"/><Relationship Id="rId1" Type="http://schemas.openxmlformats.org/officeDocument/2006/relationships/hyperlink" Target="https://wiadomosci.onet.pl/swiat/szef-ukrainskiego-ipn-ustawa-sejmu-wstrzymuje-dialog-historykow/gfpfydz" TargetMode="External"/><Relationship Id="rId6" Type="http://schemas.openxmlformats.org/officeDocument/2006/relationships/hyperlink" Target="https://lublin.tvp.pl/35883724/nowelizacja-ustawy-o-ipn-walka-o-prawde-historyczna" TargetMode="External"/><Relationship Id="rId11" Type="http://schemas.openxmlformats.org/officeDocument/2006/relationships/hyperlink" Target="http://www.se.pl/wiadomosci/opinie/jan-dziedziczak-ustawa-o-ipn-bedzie-normalnie-funkcjonowac_1041479.html" TargetMode="External"/><Relationship Id="rId24" Type="http://schemas.openxmlformats.org/officeDocument/2006/relationships/hyperlink" Target="https://twitter.com/r_a_ziemkiewicz/status/957725369817272323" TargetMode="External"/><Relationship Id="rId32" Type="http://schemas.openxmlformats.org/officeDocument/2006/relationships/hyperlink" Target="https://wpolityce.pl/spoleczenstwo/379891-jesli-okaze-sie-ze-polakow-mozna-wrobic-w-holocaust-to-znaczy-ze-mozna-z-nami-zrobic-wszystko-nie-bedzie-przed-nami-przyszlosci" TargetMode="External"/><Relationship Id="rId5" Type="http://schemas.openxmlformats.org/officeDocument/2006/relationships/hyperlink" Target="https://www.pch24.pl/izrael-oburzony-walka-polski-o-dobre-imie--to-byly-polskie-obozy-smierci-i-nic-tego-nie-zmieni,57860,i.html" TargetMode="External"/><Relationship Id="rId15" Type="http://schemas.openxmlformats.org/officeDocument/2006/relationships/hyperlink" Target="https://oko.press/historyk-slowa-morawieckiego-o-zydowskich-sprawcach-faux-pas-blad-zabraklo-wiedzy/" TargetMode="External"/><Relationship Id="rId23" Type="http://schemas.openxmlformats.org/officeDocument/2006/relationships/hyperlink" Target="http://gazetaolsztynska.pl/491458,Zydzi-oburzeni-nowelizacja-ustawy-o-IPN.html" TargetMode="External"/><Relationship Id="rId28" Type="http://schemas.openxmlformats.org/officeDocument/2006/relationships/hyperlink" Target="https://www.tvp.info/35820030/ambasador-azari-spor-z-polska-ws-reprywatyzacji-bez-zwiazku-z-ustawa-o-ipn" TargetMode="External"/><Relationship Id="rId10" Type="http://schemas.openxmlformats.org/officeDocument/2006/relationships/hyperlink" Target="http://www.rmf24.pl/raporty/raport-spor-ustawe-ipn/fakty/news-morawiecki-ustawa-o-ipn-jest-konieczna-by-bronic-honoru-i-wi,nId,2549018" TargetMode="External"/><Relationship Id="rId19" Type="http://schemas.openxmlformats.org/officeDocument/2006/relationships/hyperlink" Target="https://twitter.com/isakowiczzalesk/status/957898406185328642" TargetMode="External"/><Relationship Id="rId31" Type="http://schemas.openxmlformats.org/officeDocument/2006/relationships/hyperlink" Target="https://www.polskieradio.pl/130/5153/Artykul/2017267,Czy-istnieje-zwiazek-miedzy-ustawa-o-IPN-a-reprywatyzacja" TargetMode="External"/><Relationship Id="rId4" Type="http://schemas.openxmlformats.org/officeDocument/2006/relationships/hyperlink" Target="http://www.fronda.pl/a/wazni-izraelscy-politycy-atakuja-polskeodrzucamy-nowelizacje-ustawy-o-ipn,105874.html" TargetMode="External"/><Relationship Id="rId9" Type="http://schemas.openxmlformats.org/officeDocument/2006/relationships/hyperlink" Target="http://niezalezna.pl/215387-histeria-w-izraelu-nie-pasuje-im-ustawa-karzaca-za-polskie-obozy-smierci" TargetMode="External"/><Relationship Id="rId14" Type="http://schemas.openxmlformats.org/officeDocument/2006/relationships/hyperlink" Target="https://www.tvn24.pl/wiadomosci-z-kraju,3/nowelizacja-ustawy-o-ipn-reakcja-prezesa-ipn,810179.html" TargetMode="External"/><Relationship Id="rId22" Type="http://schemas.openxmlformats.org/officeDocument/2006/relationships/hyperlink" Target="http://www.pch24.pl/antypolonizm-w-izraelu--grozby-smierci-pod-adresem-polskich-turystow-,58031,i.html" TargetMode="External"/><Relationship Id="rId27" Type="http://schemas.openxmlformats.org/officeDocument/2006/relationships/hyperlink" Target="https://twitter.com/prawypopulista/status/956874593226149888" TargetMode="External"/><Relationship Id="rId30" Type="http://schemas.openxmlformats.org/officeDocument/2006/relationships/hyperlink" Target="http://www.gazetaprawna.pl/artykuly/1102212,ustawa-o-ipn-izrael-blokuje-duza-ustawe-reprywatyzacyjna.html" TargetMode="External"/><Relationship Id="rId35" Type="http://schemas.openxmlformats.org/officeDocument/2006/relationships/hyperlink" Target="http://ipn.gov.pl/download/1/118267/Ustawaz26stycznia2018.pdf"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DELL\Dropbox\RPO%20-%20Ustawa\ARTYKU&#321;%20NAUKA\posty.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DELL\Dropbox\RPO%20-%20Ustawa\ARTYKU&#321;%20NAUKA\posty.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DELL\Dropbox\RPO%20-%20Ustawa\ARTYKU&#321;%20NAUKA\posty.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DELL\Dropbox\RPO%20-%20Ustawa\ARTYKU&#321;%20NAUKA\posty.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DELL\Dropbox\RPO%20-%20Ustawa\ARTYKU&#321;%20NAUKA\posty.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C:\Users\DELL\Dropbox\RPO%20-%20Ustawa\ARTYKU&#321;%20NAUKA\posty.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C:\Users\DELL\Dropbox\RPO%20-%20Ustawa\ARTYKU&#321;%20NAUKA\posty.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Users\domczia\Dropbox\rpo%20-%20ustawa\Dane_antysem_RPO_Domi.xlsx" TargetMode="Externa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Users\domczia\Dropbox\RPO%20-%20Ustawa\Dane_antysem_RPO_Dom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525010904345565E-2"/>
          <c:y val="7.0819066137291359E-2"/>
          <c:w val="0.94597385087891772"/>
          <c:h val="0.84577353813676859"/>
        </c:manualLayout>
      </c:layout>
      <c:lineChart>
        <c:grouping val="standard"/>
        <c:varyColors val="0"/>
        <c:ser>
          <c:idx val="0"/>
          <c:order val="0"/>
          <c:tx>
            <c:strRef>
              <c:f>DAY!$F$1</c:f>
              <c:strCache>
                <c:ptCount val="1"/>
                <c:pt idx="0">
                  <c:v>Żydzi</c:v>
                </c:pt>
              </c:strCache>
            </c:strRef>
          </c:tx>
          <c:spPr>
            <a:ln w="12700" cap="rnd">
              <a:solidFill>
                <a:schemeClr val="tx1"/>
              </a:solidFill>
              <a:round/>
            </a:ln>
            <a:effectLst/>
          </c:spPr>
          <c:marker>
            <c:symbol val="diamond"/>
            <c:size val="4"/>
            <c:spPr>
              <a:solidFill>
                <a:schemeClr val="tx1"/>
              </a:solidFill>
              <a:ln w="9525">
                <a:solidFill>
                  <a:schemeClr val="tx1"/>
                </a:solidFill>
              </a:ln>
              <a:effectLst/>
            </c:spPr>
          </c:marker>
          <c:dPt>
            <c:idx val="40"/>
            <c:marker>
              <c:symbol val="x"/>
              <c:size val="4"/>
            </c:marker>
            <c:bubble3D val="0"/>
            <c:extLst xmlns:c16r2="http://schemas.microsoft.com/office/drawing/2015/06/chart">
              <c:ext xmlns:c16="http://schemas.microsoft.com/office/drawing/2014/chart" uri="{C3380CC4-5D6E-409C-BE32-E72D297353CC}">
                <c16:uniqueId val="{00000000-7FC8-9F4E-A62C-F1429709C965}"/>
              </c:ext>
            </c:extLst>
          </c:dPt>
          <c:cat>
            <c:multiLvlStrRef>
              <c:f>DAY!$A$2:$B$57</c:f>
              <c:multiLvlStrCache>
                <c:ptCount val="56"/>
                <c:lvl>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01</c:v>
                  </c:pt>
                  <c:pt idx="32">
                    <c:v>02</c:v>
                  </c:pt>
                  <c:pt idx="33">
                    <c:v>03</c:v>
                  </c:pt>
                  <c:pt idx="34">
                    <c:v>04</c:v>
                  </c:pt>
                  <c:pt idx="35">
                    <c:v>05</c:v>
                  </c:pt>
                  <c:pt idx="36">
                    <c:v>06</c:v>
                  </c:pt>
                  <c:pt idx="37">
                    <c:v>07</c:v>
                  </c:pt>
                  <c:pt idx="38">
                    <c:v>08</c:v>
                  </c:pt>
                  <c:pt idx="39">
                    <c:v>09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lvl>
                <c:lvl>
                  <c:pt idx="0">
                    <c:v>Styczeń</c:v>
                  </c:pt>
                  <c:pt idx="31">
                    <c:v>Luty</c:v>
                  </c:pt>
                </c:lvl>
              </c:multiLvlStrCache>
            </c:multiLvlStrRef>
          </c:cat>
          <c:val>
            <c:numRef>
              <c:f>DAY!$F$2:$F$57</c:f>
              <c:numCache>
                <c:formatCode>###0</c:formatCode>
                <c:ptCount val="56"/>
                <c:pt idx="0">
                  <c:v>605</c:v>
                </c:pt>
                <c:pt idx="1">
                  <c:v>1272</c:v>
                </c:pt>
                <c:pt idx="2">
                  <c:v>914</c:v>
                </c:pt>
                <c:pt idx="3">
                  <c:v>965</c:v>
                </c:pt>
                <c:pt idx="4">
                  <c:v>1161</c:v>
                </c:pt>
                <c:pt idx="5">
                  <c:v>991</c:v>
                </c:pt>
                <c:pt idx="6">
                  <c:v>1486</c:v>
                </c:pt>
                <c:pt idx="7">
                  <c:v>1340</c:v>
                </c:pt>
                <c:pt idx="8">
                  <c:v>1124</c:v>
                </c:pt>
                <c:pt idx="9">
                  <c:v>1235</c:v>
                </c:pt>
                <c:pt idx="10">
                  <c:v>1057</c:v>
                </c:pt>
                <c:pt idx="11">
                  <c:v>941</c:v>
                </c:pt>
                <c:pt idx="12">
                  <c:v>1203</c:v>
                </c:pt>
                <c:pt idx="13">
                  <c:v>1270</c:v>
                </c:pt>
                <c:pt idx="14">
                  <c:v>1453</c:v>
                </c:pt>
                <c:pt idx="15">
                  <c:v>1817</c:v>
                </c:pt>
                <c:pt idx="16">
                  <c:v>1634</c:v>
                </c:pt>
                <c:pt idx="17">
                  <c:v>1529</c:v>
                </c:pt>
                <c:pt idx="18">
                  <c:v>1715</c:v>
                </c:pt>
                <c:pt idx="19">
                  <c:v>1298</c:v>
                </c:pt>
                <c:pt idx="20">
                  <c:v>1724</c:v>
                </c:pt>
                <c:pt idx="21">
                  <c:v>1335</c:v>
                </c:pt>
                <c:pt idx="22">
                  <c:v>1774</c:v>
                </c:pt>
                <c:pt idx="23">
                  <c:v>1855</c:v>
                </c:pt>
                <c:pt idx="24">
                  <c:v>2073</c:v>
                </c:pt>
                <c:pt idx="25">
                  <c:v>2537</c:v>
                </c:pt>
                <c:pt idx="26">
                  <c:v>4765</c:v>
                </c:pt>
                <c:pt idx="27">
                  <c:v>8886</c:v>
                </c:pt>
                <c:pt idx="28">
                  <c:v>16165</c:v>
                </c:pt>
                <c:pt idx="29">
                  <c:v>988</c:v>
                </c:pt>
                <c:pt idx="30">
                  <c:v>3432</c:v>
                </c:pt>
                <c:pt idx="31">
                  <c:v>2096</c:v>
                </c:pt>
                <c:pt idx="32">
                  <c:v>4453</c:v>
                </c:pt>
                <c:pt idx="33">
                  <c:v>5151</c:v>
                </c:pt>
                <c:pt idx="34">
                  <c:v>3189</c:v>
                </c:pt>
                <c:pt idx="35">
                  <c:v>2999</c:v>
                </c:pt>
                <c:pt idx="36">
                  <c:v>61</c:v>
                </c:pt>
                <c:pt idx="37">
                  <c:v>6115</c:v>
                </c:pt>
                <c:pt idx="38">
                  <c:v>6049</c:v>
                </c:pt>
                <c:pt idx="39">
                  <c:v>5833</c:v>
                </c:pt>
                <c:pt idx="40">
                  <c:v>7838</c:v>
                </c:pt>
                <c:pt idx="41">
                  <c:v>4211</c:v>
                </c:pt>
                <c:pt idx="42">
                  <c:v>1413</c:v>
                </c:pt>
                <c:pt idx="43">
                  <c:v>202</c:v>
                </c:pt>
                <c:pt idx="44">
                  <c:v>597</c:v>
                </c:pt>
                <c:pt idx="45">
                  <c:v>1492</c:v>
                </c:pt>
                <c:pt idx="46">
                  <c:v>4408</c:v>
                </c:pt>
                <c:pt idx="47">
                  <c:v>10584</c:v>
                </c:pt>
                <c:pt idx="48">
                  <c:v>16929</c:v>
                </c:pt>
                <c:pt idx="49">
                  <c:v>4196</c:v>
                </c:pt>
                <c:pt idx="50">
                  <c:v>11107</c:v>
                </c:pt>
                <c:pt idx="51">
                  <c:v>10392</c:v>
                </c:pt>
                <c:pt idx="52">
                  <c:v>5706</c:v>
                </c:pt>
                <c:pt idx="53">
                  <c:v>3949</c:v>
                </c:pt>
                <c:pt idx="54">
                  <c:v>2686</c:v>
                </c:pt>
                <c:pt idx="55">
                  <c:v>78</c:v>
                </c:pt>
              </c:numCache>
            </c:numRef>
          </c:val>
          <c:smooth val="0"/>
          <c:extLst xmlns:c16r2="http://schemas.microsoft.com/office/drawing/2015/06/chart">
            <c:ext xmlns:c16="http://schemas.microsoft.com/office/drawing/2014/chart" uri="{C3380CC4-5D6E-409C-BE32-E72D297353CC}">
              <c16:uniqueId val="{00000001-7FC8-9F4E-A62C-F1429709C965}"/>
            </c:ext>
          </c:extLst>
        </c:ser>
        <c:ser>
          <c:idx val="3"/>
          <c:order val="1"/>
          <c:tx>
            <c:strRef>
              <c:f>DAY!$J$1</c:f>
              <c:strCache>
                <c:ptCount val="1"/>
                <c:pt idx="0">
                  <c:v>Izrael</c:v>
                </c:pt>
              </c:strCache>
            </c:strRef>
          </c:tx>
          <c:spPr>
            <a:ln w="12700" cap="rnd">
              <a:solidFill>
                <a:schemeClr val="tx1">
                  <a:lumMod val="65000"/>
                  <a:lumOff val="35000"/>
                </a:schemeClr>
              </a:solidFill>
              <a:prstDash val="sysDash"/>
              <a:round/>
            </a:ln>
            <a:effectLst/>
          </c:spPr>
          <c:marker>
            <c:symbol val="square"/>
            <c:size val="4"/>
            <c:spPr>
              <a:solidFill>
                <a:schemeClr val="tx1">
                  <a:lumMod val="50000"/>
                  <a:lumOff val="50000"/>
                </a:schemeClr>
              </a:solidFill>
              <a:ln w="9525">
                <a:noFill/>
              </a:ln>
              <a:effectLst/>
            </c:spPr>
          </c:marker>
          <c:cat>
            <c:multiLvlStrRef>
              <c:f>DAY!$A$2:$B$57</c:f>
              <c:multiLvlStrCache>
                <c:ptCount val="56"/>
                <c:lvl>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01</c:v>
                  </c:pt>
                  <c:pt idx="32">
                    <c:v>02</c:v>
                  </c:pt>
                  <c:pt idx="33">
                    <c:v>03</c:v>
                  </c:pt>
                  <c:pt idx="34">
                    <c:v>04</c:v>
                  </c:pt>
                  <c:pt idx="35">
                    <c:v>05</c:v>
                  </c:pt>
                  <c:pt idx="36">
                    <c:v>06</c:v>
                  </c:pt>
                  <c:pt idx="37">
                    <c:v>07</c:v>
                  </c:pt>
                  <c:pt idx="38">
                    <c:v>08</c:v>
                  </c:pt>
                  <c:pt idx="39">
                    <c:v>09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lvl>
                <c:lvl>
                  <c:pt idx="0">
                    <c:v>Styczeń</c:v>
                  </c:pt>
                  <c:pt idx="31">
                    <c:v>Luty</c:v>
                  </c:pt>
                </c:lvl>
              </c:multiLvlStrCache>
            </c:multiLvlStrRef>
          </c:cat>
          <c:val>
            <c:numRef>
              <c:f>DAY!$J$2:$J$57</c:f>
              <c:numCache>
                <c:formatCode>###0</c:formatCode>
                <c:ptCount val="56"/>
                <c:pt idx="0">
                  <c:v>499</c:v>
                </c:pt>
                <c:pt idx="1">
                  <c:v>1506</c:v>
                </c:pt>
                <c:pt idx="2">
                  <c:v>1785</c:v>
                </c:pt>
                <c:pt idx="3">
                  <c:v>1052</c:v>
                </c:pt>
                <c:pt idx="4">
                  <c:v>812</c:v>
                </c:pt>
                <c:pt idx="5">
                  <c:v>692</c:v>
                </c:pt>
                <c:pt idx="6">
                  <c:v>887</c:v>
                </c:pt>
                <c:pt idx="7">
                  <c:v>892</c:v>
                </c:pt>
                <c:pt idx="8">
                  <c:v>920</c:v>
                </c:pt>
                <c:pt idx="9">
                  <c:v>720</c:v>
                </c:pt>
                <c:pt idx="10">
                  <c:v>573</c:v>
                </c:pt>
                <c:pt idx="11">
                  <c:v>955</c:v>
                </c:pt>
                <c:pt idx="12">
                  <c:v>803</c:v>
                </c:pt>
                <c:pt idx="13">
                  <c:v>724</c:v>
                </c:pt>
                <c:pt idx="14">
                  <c:v>831</c:v>
                </c:pt>
                <c:pt idx="15">
                  <c:v>1039</c:v>
                </c:pt>
                <c:pt idx="16">
                  <c:v>1252</c:v>
                </c:pt>
                <c:pt idx="17">
                  <c:v>1112</c:v>
                </c:pt>
                <c:pt idx="18">
                  <c:v>631</c:v>
                </c:pt>
                <c:pt idx="19">
                  <c:v>654</c:v>
                </c:pt>
                <c:pt idx="20">
                  <c:v>680</c:v>
                </c:pt>
                <c:pt idx="21">
                  <c:v>570</c:v>
                </c:pt>
                <c:pt idx="22">
                  <c:v>529</c:v>
                </c:pt>
                <c:pt idx="23">
                  <c:v>808</c:v>
                </c:pt>
                <c:pt idx="24">
                  <c:v>810</c:v>
                </c:pt>
                <c:pt idx="25">
                  <c:v>1145</c:v>
                </c:pt>
                <c:pt idx="26">
                  <c:v>5205</c:v>
                </c:pt>
                <c:pt idx="27">
                  <c:v>15321</c:v>
                </c:pt>
                <c:pt idx="28">
                  <c:v>20099</c:v>
                </c:pt>
                <c:pt idx="29">
                  <c:v>907</c:v>
                </c:pt>
                <c:pt idx="30">
                  <c:v>7007</c:v>
                </c:pt>
                <c:pt idx="31">
                  <c:v>2961</c:v>
                </c:pt>
                <c:pt idx="32">
                  <c:v>5511</c:v>
                </c:pt>
                <c:pt idx="33">
                  <c:v>4939</c:v>
                </c:pt>
                <c:pt idx="34">
                  <c:v>3094</c:v>
                </c:pt>
                <c:pt idx="35">
                  <c:v>4708</c:v>
                </c:pt>
                <c:pt idx="36">
                  <c:v>348</c:v>
                </c:pt>
                <c:pt idx="37">
                  <c:v>4368</c:v>
                </c:pt>
                <c:pt idx="38">
                  <c:v>2828</c:v>
                </c:pt>
                <c:pt idx="39">
                  <c:v>7642</c:v>
                </c:pt>
                <c:pt idx="40">
                  <c:v>6194</c:v>
                </c:pt>
                <c:pt idx="41">
                  <c:v>3666</c:v>
                </c:pt>
                <c:pt idx="42">
                  <c:v>1330</c:v>
                </c:pt>
                <c:pt idx="43">
                  <c:v>138</c:v>
                </c:pt>
                <c:pt idx="44">
                  <c:v>445</c:v>
                </c:pt>
                <c:pt idx="45">
                  <c:v>1026</c:v>
                </c:pt>
                <c:pt idx="46">
                  <c:v>2719</c:v>
                </c:pt>
                <c:pt idx="47">
                  <c:v>5911</c:v>
                </c:pt>
                <c:pt idx="48">
                  <c:v>10651</c:v>
                </c:pt>
                <c:pt idx="49">
                  <c:v>2400</c:v>
                </c:pt>
                <c:pt idx="50">
                  <c:v>5553</c:v>
                </c:pt>
                <c:pt idx="51">
                  <c:v>6556</c:v>
                </c:pt>
                <c:pt idx="52">
                  <c:v>4724</c:v>
                </c:pt>
                <c:pt idx="53">
                  <c:v>3301</c:v>
                </c:pt>
                <c:pt idx="54">
                  <c:v>1815</c:v>
                </c:pt>
                <c:pt idx="55">
                  <c:v>41</c:v>
                </c:pt>
              </c:numCache>
            </c:numRef>
          </c:val>
          <c:smooth val="0"/>
          <c:extLst xmlns:c16r2="http://schemas.microsoft.com/office/drawing/2015/06/chart">
            <c:ext xmlns:c16="http://schemas.microsoft.com/office/drawing/2014/chart" uri="{C3380CC4-5D6E-409C-BE32-E72D297353CC}">
              <c16:uniqueId val="{00000002-7FC8-9F4E-A62C-F1429709C965}"/>
            </c:ext>
          </c:extLst>
        </c:ser>
        <c:dLbls>
          <c:showLegendKey val="0"/>
          <c:showVal val="0"/>
          <c:showCatName val="0"/>
          <c:showSerName val="0"/>
          <c:showPercent val="0"/>
          <c:showBubbleSize val="0"/>
        </c:dLbls>
        <c:marker val="1"/>
        <c:smooth val="0"/>
        <c:axId val="200036352"/>
        <c:axId val="200037888"/>
      </c:lineChart>
      <c:catAx>
        <c:axId val="2000363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037888"/>
        <c:crosses val="autoZero"/>
        <c:auto val="1"/>
        <c:lblAlgn val="ctr"/>
        <c:lblOffset val="100"/>
        <c:noMultiLvlLbl val="0"/>
      </c:catAx>
      <c:valAx>
        <c:axId val="200037888"/>
        <c:scaling>
          <c:orientation val="minMax"/>
          <c:max val="2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036352"/>
        <c:crosses val="autoZero"/>
        <c:crossBetween val="between"/>
        <c:majorUnit val="5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Luty 2018</c:v>
                </c:pt>
              </c:strCache>
            </c:strRef>
          </c:tx>
          <c:spPr>
            <a:solidFill>
              <a:schemeClr val="bg1">
                <a:lumMod val="5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Współczucie</c:v>
                </c:pt>
                <c:pt idx="1">
                  <c:v>Pomaganie</c:v>
                </c:pt>
                <c:pt idx="2">
                  <c:v>Obojętność</c:v>
                </c:pt>
                <c:pt idx="3">
                  <c:v>Odmowa pomocy </c:v>
                </c:pt>
                <c:pt idx="4">
                  <c:v>Shadenfreude</c:v>
                </c:pt>
                <c:pt idx="5">
                  <c:v>Kolaboracja</c:v>
                </c:pt>
              </c:strCache>
            </c:strRef>
          </c:cat>
          <c:val>
            <c:numRef>
              <c:f>Arkusz1!$B$2:$B$7</c:f>
              <c:numCache>
                <c:formatCode>General</c:formatCode>
                <c:ptCount val="6"/>
                <c:pt idx="0">
                  <c:v>63.241999999999997</c:v>
                </c:pt>
                <c:pt idx="1">
                  <c:v>49.66</c:v>
                </c:pt>
                <c:pt idx="2">
                  <c:v>37.798000000000002</c:v>
                </c:pt>
                <c:pt idx="3">
                  <c:v>34.447000000000003</c:v>
                </c:pt>
                <c:pt idx="4">
                  <c:v>23.884</c:v>
                </c:pt>
                <c:pt idx="5">
                  <c:v>21.64</c:v>
                </c:pt>
              </c:numCache>
            </c:numRef>
          </c:val>
          <c:extLst xmlns:c16r2="http://schemas.microsoft.com/office/drawing/2015/06/chart">
            <c:ext xmlns:c16="http://schemas.microsoft.com/office/drawing/2014/chart" uri="{C3380CC4-5D6E-409C-BE32-E72D297353CC}">
              <c16:uniqueId val="{00000000-78A2-014B-8067-1F407B70E4A4}"/>
            </c:ext>
          </c:extLst>
        </c:ser>
        <c:ser>
          <c:idx val="1"/>
          <c:order val="1"/>
          <c:tx>
            <c:strRef>
              <c:f>Arkusz1!$C$1</c:f>
              <c:strCache>
                <c:ptCount val="1"/>
                <c:pt idx="0">
                  <c:v>Marzec 2018</c:v>
                </c:pt>
              </c:strCache>
            </c:strRef>
          </c:tx>
          <c:spPr>
            <a:solidFill>
              <a:srgbClr val="FFCCFF"/>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Współczucie</c:v>
                </c:pt>
                <c:pt idx="1">
                  <c:v>Pomaganie</c:v>
                </c:pt>
                <c:pt idx="2">
                  <c:v>Obojętność</c:v>
                </c:pt>
                <c:pt idx="3">
                  <c:v>Odmowa pomocy </c:v>
                </c:pt>
                <c:pt idx="4">
                  <c:v>Shadenfreude</c:v>
                </c:pt>
                <c:pt idx="5">
                  <c:v>Kolaboracja</c:v>
                </c:pt>
              </c:strCache>
            </c:strRef>
          </c:cat>
          <c:val>
            <c:numRef>
              <c:f>Arkusz1!$C$2:$C$7</c:f>
              <c:numCache>
                <c:formatCode>General</c:formatCode>
                <c:ptCount val="6"/>
                <c:pt idx="0">
                  <c:v>62.863999999999997</c:v>
                </c:pt>
                <c:pt idx="1">
                  <c:v>57.414000000000001</c:v>
                </c:pt>
                <c:pt idx="2">
                  <c:v>41.186</c:v>
                </c:pt>
                <c:pt idx="3">
                  <c:v>39.714000000000013</c:v>
                </c:pt>
                <c:pt idx="4">
                  <c:v>29.629000000000001</c:v>
                </c:pt>
                <c:pt idx="5">
                  <c:v>29.062999999999999</c:v>
                </c:pt>
              </c:numCache>
            </c:numRef>
          </c:val>
          <c:extLst xmlns:c16r2="http://schemas.microsoft.com/office/drawing/2015/06/chart">
            <c:ext xmlns:c16="http://schemas.microsoft.com/office/drawing/2014/chart" uri="{C3380CC4-5D6E-409C-BE32-E72D297353CC}">
              <c16:uniqueId val="{00000001-78A2-014B-8067-1F407B70E4A4}"/>
            </c:ext>
          </c:extLst>
        </c:ser>
        <c:dLbls>
          <c:showLegendKey val="0"/>
          <c:showVal val="0"/>
          <c:showCatName val="0"/>
          <c:showSerName val="0"/>
          <c:showPercent val="0"/>
          <c:showBubbleSize val="0"/>
        </c:dLbls>
        <c:gapWidth val="219"/>
        <c:overlap val="-27"/>
        <c:axId val="257644032"/>
        <c:axId val="257645568"/>
      </c:barChart>
      <c:catAx>
        <c:axId val="25764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7645568"/>
        <c:crosses val="autoZero"/>
        <c:auto val="1"/>
        <c:lblAlgn val="ctr"/>
        <c:lblOffset val="100"/>
        <c:noMultiLvlLbl val="0"/>
      </c:catAx>
      <c:valAx>
        <c:axId val="25764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764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099262873158054E-2"/>
          <c:y val="2.2947847280023036E-2"/>
          <c:w val="0.93990814488403274"/>
          <c:h val="0.86310927396920722"/>
        </c:manualLayout>
      </c:layout>
      <c:lineChart>
        <c:grouping val="standard"/>
        <c:varyColors val="0"/>
        <c:ser>
          <c:idx val="0"/>
          <c:order val="0"/>
          <c:tx>
            <c:strRef>
              <c:f>DAY!$AD$1</c:f>
              <c:strCache>
                <c:ptCount val="1"/>
                <c:pt idx="0">
                  <c:v>German / not polish death camps</c:v>
                </c:pt>
              </c:strCache>
            </c:strRef>
          </c:tx>
          <c:spPr>
            <a:ln w="12700" cap="rnd">
              <a:solidFill>
                <a:schemeClr val="tx1"/>
              </a:solidFill>
              <a:round/>
            </a:ln>
            <a:effectLst/>
          </c:spPr>
          <c:marker>
            <c:symbol val="square"/>
            <c:size val="4"/>
            <c:spPr>
              <a:solidFill>
                <a:schemeClr val="tx1"/>
              </a:solidFill>
              <a:ln w="9525">
                <a:noFill/>
              </a:ln>
              <a:effectLst/>
            </c:spPr>
          </c:marker>
          <c:cat>
            <c:multiLvlStrRef>
              <c:f>DAY!$A$2:$B$57</c:f>
              <c:multiLvlStrCache>
                <c:ptCount val="56"/>
                <c:lvl>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01</c:v>
                  </c:pt>
                  <c:pt idx="32">
                    <c:v>02</c:v>
                  </c:pt>
                  <c:pt idx="33">
                    <c:v>03</c:v>
                  </c:pt>
                  <c:pt idx="34">
                    <c:v>04</c:v>
                  </c:pt>
                  <c:pt idx="35">
                    <c:v>05</c:v>
                  </c:pt>
                  <c:pt idx="36">
                    <c:v>06</c:v>
                  </c:pt>
                  <c:pt idx="37">
                    <c:v>07</c:v>
                  </c:pt>
                  <c:pt idx="38">
                    <c:v>08</c:v>
                  </c:pt>
                  <c:pt idx="39">
                    <c:v>09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lvl>
                <c:lvl>
                  <c:pt idx="0">
                    <c:v>Styczeń</c:v>
                  </c:pt>
                  <c:pt idx="31">
                    <c:v>Luty</c:v>
                  </c:pt>
                </c:lvl>
              </c:multiLvlStrCache>
            </c:multiLvlStrRef>
          </c:cat>
          <c:val>
            <c:numRef>
              <c:f>DAY!$AD$2:$AD$57</c:f>
              <c:numCache>
                <c:formatCode>###0</c:formatCode>
                <c:ptCount val="56"/>
                <c:pt idx="0">
                  <c:v>15</c:v>
                </c:pt>
                <c:pt idx="1">
                  <c:v>14</c:v>
                </c:pt>
                <c:pt idx="2">
                  <c:v>34</c:v>
                </c:pt>
                <c:pt idx="3">
                  <c:v>27</c:v>
                </c:pt>
                <c:pt idx="4">
                  <c:v>41</c:v>
                </c:pt>
                <c:pt idx="5">
                  <c:v>25</c:v>
                </c:pt>
                <c:pt idx="6">
                  <c:v>53</c:v>
                </c:pt>
                <c:pt idx="7">
                  <c:v>17</c:v>
                </c:pt>
                <c:pt idx="8">
                  <c:v>63</c:v>
                </c:pt>
                <c:pt idx="9">
                  <c:v>10</c:v>
                </c:pt>
                <c:pt idx="10">
                  <c:v>8</c:v>
                </c:pt>
                <c:pt idx="11">
                  <c:v>29</c:v>
                </c:pt>
                <c:pt idx="12">
                  <c:v>11</c:v>
                </c:pt>
                <c:pt idx="13">
                  <c:v>6</c:v>
                </c:pt>
                <c:pt idx="14">
                  <c:v>42</c:v>
                </c:pt>
                <c:pt idx="15">
                  <c:v>14</c:v>
                </c:pt>
                <c:pt idx="16">
                  <c:v>116</c:v>
                </c:pt>
                <c:pt idx="17">
                  <c:v>129</c:v>
                </c:pt>
                <c:pt idx="18">
                  <c:v>254</c:v>
                </c:pt>
                <c:pt idx="19">
                  <c:v>270</c:v>
                </c:pt>
                <c:pt idx="20">
                  <c:v>177</c:v>
                </c:pt>
                <c:pt idx="21">
                  <c:v>60</c:v>
                </c:pt>
                <c:pt idx="22">
                  <c:v>189</c:v>
                </c:pt>
                <c:pt idx="23">
                  <c:v>112</c:v>
                </c:pt>
                <c:pt idx="24">
                  <c:v>62</c:v>
                </c:pt>
                <c:pt idx="25">
                  <c:v>160</c:v>
                </c:pt>
                <c:pt idx="26">
                  <c:v>5363</c:v>
                </c:pt>
                <c:pt idx="27">
                  <c:v>11045</c:v>
                </c:pt>
                <c:pt idx="28">
                  <c:v>29407</c:v>
                </c:pt>
                <c:pt idx="29">
                  <c:v>1500</c:v>
                </c:pt>
                <c:pt idx="30">
                  <c:v>4660</c:v>
                </c:pt>
                <c:pt idx="31">
                  <c:v>818</c:v>
                </c:pt>
                <c:pt idx="32">
                  <c:v>2285</c:v>
                </c:pt>
                <c:pt idx="33">
                  <c:v>5381</c:v>
                </c:pt>
                <c:pt idx="34">
                  <c:v>2265</c:v>
                </c:pt>
                <c:pt idx="35">
                  <c:v>3203</c:v>
                </c:pt>
                <c:pt idx="36">
                  <c:v>19</c:v>
                </c:pt>
                <c:pt idx="37">
                  <c:v>2031</c:v>
                </c:pt>
                <c:pt idx="38">
                  <c:v>1401</c:v>
                </c:pt>
                <c:pt idx="39">
                  <c:v>1776</c:v>
                </c:pt>
                <c:pt idx="40">
                  <c:v>1417</c:v>
                </c:pt>
                <c:pt idx="41">
                  <c:v>773</c:v>
                </c:pt>
                <c:pt idx="42">
                  <c:v>474</c:v>
                </c:pt>
                <c:pt idx="43">
                  <c:v>100</c:v>
                </c:pt>
                <c:pt idx="44">
                  <c:v>61</c:v>
                </c:pt>
                <c:pt idx="45">
                  <c:v>315</c:v>
                </c:pt>
                <c:pt idx="46">
                  <c:v>975</c:v>
                </c:pt>
                <c:pt idx="47">
                  <c:v>931</c:v>
                </c:pt>
                <c:pt idx="48">
                  <c:v>1120</c:v>
                </c:pt>
                <c:pt idx="49">
                  <c:v>480</c:v>
                </c:pt>
                <c:pt idx="50">
                  <c:v>1821</c:v>
                </c:pt>
                <c:pt idx="51">
                  <c:v>2470</c:v>
                </c:pt>
                <c:pt idx="52">
                  <c:v>1202</c:v>
                </c:pt>
                <c:pt idx="53">
                  <c:v>621</c:v>
                </c:pt>
                <c:pt idx="54">
                  <c:v>270</c:v>
                </c:pt>
                <c:pt idx="55">
                  <c:v>10</c:v>
                </c:pt>
              </c:numCache>
            </c:numRef>
          </c:val>
          <c:smooth val="0"/>
          <c:extLst xmlns:c16r2="http://schemas.microsoft.com/office/drawing/2015/06/chart">
            <c:ext xmlns:c16="http://schemas.microsoft.com/office/drawing/2014/chart" uri="{C3380CC4-5D6E-409C-BE32-E72D297353CC}">
              <c16:uniqueId val="{00000000-2541-0246-9688-B760A371F292}"/>
            </c:ext>
          </c:extLst>
        </c:ser>
        <c:dLbls>
          <c:showLegendKey val="0"/>
          <c:showVal val="0"/>
          <c:showCatName val="0"/>
          <c:showSerName val="0"/>
          <c:showPercent val="0"/>
          <c:showBubbleSize val="0"/>
        </c:dLbls>
        <c:marker val="1"/>
        <c:smooth val="0"/>
        <c:axId val="200078848"/>
        <c:axId val="200080768"/>
      </c:lineChart>
      <c:catAx>
        <c:axId val="20007884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080768"/>
        <c:crosses val="autoZero"/>
        <c:auto val="1"/>
        <c:lblAlgn val="ctr"/>
        <c:lblOffset val="100"/>
        <c:noMultiLvlLbl val="0"/>
      </c:catAx>
      <c:valAx>
        <c:axId val="200080768"/>
        <c:scaling>
          <c:orientation val="minMax"/>
          <c:max val="3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078848"/>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099262873158054E-2"/>
          <c:y val="2.2947847280023036E-2"/>
          <c:w val="0.93990814488403274"/>
          <c:h val="0.86310927396920722"/>
        </c:manualLayout>
      </c:layout>
      <c:lineChart>
        <c:grouping val="standard"/>
        <c:varyColors val="0"/>
        <c:ser>
          <c:idx val="0"/>
          <c:order val="0"/>
          <c:tx>
            <c:strRef>
              <c:f>DAY!$Z$1</c:f>
              <c:strCache>
                <c:ptCount val="1"/>
                <c:pt idx="0">
                  <c:v>Sprawiedliwi +</c:v>
                </c:pt>
              </c:strCache>
            </c:strRef>
          </c:tx>
          <c:spPr>
            <a:ln w="12700" cap="rnd">
              <a:solidFill>
                <a:schemeClr val="tx1"/>
              </a:solidFill>
              <a:round/>
            </a:ln>
            <a:effectLst/>
          </c:spPr>
          <c:marker>
            <c:symbol val="square"/>
            <c:size val="4"/>
            <c:spPr>
              <a:solidFill>
                <a:schemeClr val="tx1"/>
              </a:solidFill>
              <a:ln w="9525">
                <a:noFill/>
              </a:ln>
              <a:effectLst/>
            </c:spPr>
          </c:marker>
          <c:cat>
            <c:multiLvlStrRef>
              <c:f>DAY!$A$2:$B$57</c:f>
              <c:multiLvlStrCache>
                <c:ptCount val="56"/>
                <c:lvl>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01</c:v>
                  </c:pt>
                  <c:pt idx="32">
                    <c:v>02</c:v>
                  </c:pt>
                  <c:pt idx="33">
                    <c:v>03</c:v>
                  </c:pt>
                  <c:pt idx="34">
                    <c:v>04</c:v>
                  </c:pt>
                  <c:pt idx="35">
                    <c:v>05</c:v>
                  </c:pt>
                  <c:pt idx="36">
                    <c:v>06</c:v>
                  </c:pt>
                  <c:pt idx="37">
                    <c:v>07</c:v>
                  </c:pt>
                  <c:pt idx="38">
                    <c:v>08</c:v>
                  </c:pt>
                  <c:pt idx="39">
                    <c:v>09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lvl>
                <c:lvl>
                  <c:pt idx="0">
                    <c:v>Styczeń</c:v>
                  </c:pt>
                  <c:pt idx="31">
                    <c:v>Luty</c:v>
                  </c:pt>
                </c:lvl>
              </c:multiLvlStrCache>
            </c:multiLvlStrRef>
          </c:cat>
          <c:val>
            <c:numRef>
              <c:f>DAY!$Z$2:$Z$57</c:f>
              <c:numCache>
                <c:formatCode>###0</c:formatCode>
                <c:ptCount val="56"/>
                <c:pt idx="0">
                  <c:v>1</c:v>
                </c:pt>
                <c:pt idx="1">
                  <c:v>14</c:v>
                </c:pt>
                <c:pt idx="2">
                  <c:v>46</c:v>
                </c:pt>
                <c:pt idx="3">
                  <c:v>41</c:v>
                </c:pt>
                <c:pt idx="4">
                  <c:v>18</c:v>
                </c:pt>
                <c:pt idx="5">
                  <c:v>9</c:v>
                </c:pt>
                <c:pt idx="6">
                  <c:v>11</c:v>
                </c:pt>
                <c:pt idx="7">
                  <c:v>52</c:v>
                </c:pt>
                <c:pt idx="8">
                  <c:v>34</c:v>
                </c:pt>
                <c:pt idx="9">
                  <c:v>7</c:v>
                </c:pt>
                <c:pt idx="10">
                  <c:v>5</c:v>
                </c:pt>
                <c:pt idx="11">
                  <c:v>14</c:v>
                </c:pt>
                <c:pt idx="12">
                  <c:v>13</c:v>
                </c:pt>
                <c:pt idx="13">
                  <c:v>20</c:v>
                </c:pt>
                <c:pt idx="14">
                  <c:v>23</c:v>
                </c:pt>
                <c:pt idx="15">
                  <c:v>21</c:v>
                </c:pt>
                <c:pt idx="16">
                  <c:v>49</c:v>
                </c:pt>
                <c:pt idx="17">
                  <c:v>8</c:v>
                </c:pt>
                <c:pt idx="18">
                  <c:v>9</c:v>
                </c:pt>
                <c:pt idx="19">
                  <c:v>14</c:v>
                </c:pt>
                <c:pt idx="20">
                  <c:v>88</c:v>
                </c:pt>
                <c:pt idx="21">
                  <c:v>108</c:v>
                </c:pt>
                <c:pt idx="22">
                  <c:v>31</c:v>
                </c:pt>
                <c:pt idx="23">
                  <c:v>12</c:v>
                </c:pt>
                <c:pt idx="24">
                  <c:v>8</c:v>
                </c:pt>
                <c:pt idx="25">
                  <c:v>10</c:v>
                </c:pt>
                <c:pt idx="26">
                  <c:v>66</c:v>
                </c:pt>
                <c:pt idx="27">
                  <c:v>94</c:v>
                </c:pt>
                <c:pt idx="28">
                  <c:v>211</c:v>
                </c:pt>
                <c:pt idx="29">
                  <c:v>10</c:v>
                </c:pt>
                <c:pt idx="30">
                  <c:v>72</c:v>
                </c:pt>
                <c:pt idx="31">
                  <c:v>48</c:v>
                </c:pt>
                <c:pt idx="32">
                  <c:v>119</c:v>
                </c:pt>
                <c:pt idx="33">
                  <c:v>176</c:v>
                </c:pt>
                <c:pt idx="34">
                  <c:v>95</c:v>
                </c:pt>
                <c:pt idx="35">
                  <c:v>306</c:v>
                </c:pt>
                <c:pt idx="36">
                  <c:v>1</c:v>
                </c:pt>
                <c:pt idx="37">
                  <c:v>355</c:v>
                </c:pt>
                <c:pt idx="38">
                  <c:v>302</c:v>
                </c:pt>
                <c:pt idx="39">
                  <c:v>72</c:v>
                </c:pt>
                <c:pt idx="40">
                  <c:v>84</c:v>
                </c:pt>
                <c:pt idx="41">
                  <c:v>54</c:v>
                </c:pt>
                <c:pt idx="42">
                  <c:v>23</c:v>
                </c:pt>
                <c:pt idx="43">
                  <c:v>2</c:v>
                </c:pt>
                <c:pt idx="44">
                  <c:v>24</c:v>
                </c:pt>
                <c:pt idx="45">
                  <c:v>192</c:v>
                </c:pt>
                <c:pt idx="46">
                  <c:v>565</c:v>
                </c:pt>
                <c:pt idx="47">
                  <c:v>141</c:v>
                </c:pt>
                <c:pt idx="48">
                  <c:v>928</c:v>
                </c:pt>
                <c:pt idx="49">
                  <c:v>120</c:v>
                </c:pt>
                <c:pt idx="50">
                  <c:v>120</c:v>
                </c:pt>
                <c:pt idx="51">
                  <c:v>224</c:v>
                </c:pt>
                <c:pt idx="52">
                  <c:v>48</c:v>
                </c:pt>
                <c:pt idx="53">
                  <c:v>12</c:v>
                </c:pt>
                <c:pt idx="54">
                  <c:v>353</c:v>
                </c:pt>
                <c:pt idx="55">
                  <c:v>2</c:v>
                </c:pt>
              </c:numCache>
            </c:numRef>
          </c:val>
          <c:smooth val="0"/>
          <c:extLst xmlns:c16r2="http://schemas.microsoft.com/office/drawing/2015/06/chart">
            <c:ext xmlns:c16="http://schemas.microsoft.com/office/drawing/2014/chart" uri="{C3380CC4-5D6E-409C-BE32-E72D297353CC}">
              <c16:uniqueId val="{00000000-2541-0246-9688-B760A371F292}"/>
            </c:ext>
          </c:extLst>
        </c:ser>
        <c:dLbls>
          <c:showLegendKey val="0"/>
          <c:showVal val="0"/>
          <c:showCatName val="0"/>
          <c:showSerName val="0"/>
          <c:showPercent val="0"/>
          <c:showBubbleSize val="0"/>
        </c:dLbls>
        <c:marker val="1"/>
        <c:smooth val="0"/>
        <c:axId val="200091904"/>
        <c:axId val="200102272"/>
      </c:lineChart>
      <c:catAx>
        <c:axId val="200091904"/>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102272"/>
        <c:crosses val="autoZero"/>
        <c:auto val="1"/>
        <c:lblAlgn val="ctr"/>
        <c:lblOffset val="100"/>
        <c:noMultiLvlLbl val="0"/>
      </c:catAx>
      <c:valAx>
        <c:axId val="200102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091904"/>
        <c:crosses val="autoZero"/>
        <c:crossBetween val="between"/>
        <c:majorUnit val="2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063445299830206E-2"/>
          <c:y val="6.5231481481481501E-2"/>
          <c:w val="0.90398011323834326"/>
          <c:h val="0.69974827599619915"/>
        </c:manualLayout>
      </c:layout>
      <c:lineChart>
        <c:grouping val="standard"/>
        <c:varyColors val="0"/>
        <c:ser>
          <c:idx val="0"/>
          <c:order val="0"/>
          <c:spPr>
            <a:ln w="12700" cap="rnd">
              <a:solidFill>
                <a:schemeClr val="tx1"/>
              </a:solidFill>
              <a:round/>
            </a:ln>
            <a:effectLst/>
          </c:spPr>
          <c:marker>
            <c:symbol val="diamond"/>
            <c:size val="5"/>
            <c:spPr>
              <a:solidFill>
                <a:schemeClr val="tx1"/>
              </a:solidFill>
              <a:ln w="9525">
                <a:noFill/>
              </a:ln>
              <a:effectLst/>
            </c:spPr>
          </c:marker>
          <c:cat>
            <c:multiLvlStrRef>
              <c:f>DAY!$A$2:$B$57</c:f>
              <c:multiLvlStrCache>
                <c:ptCount val="56"/>
                <c:lvl>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01</c:v>
                  </c:pt>
                  <c:pt idx="32">
                    <c:v>02</c:v>
                  </c:pt>
                  <c:pt idx="33">
                    <c:v>03</c:v>
                  </c:pt>
                  <c:pt idx="34">
                    <c:v>04</c:v>
                  </c:pt>
                  <c:pt idx="35">
                    <c:v>05</c:v>
                  </c:pt>
                  <c:pt idx="36">
                    <c:v>06</c:v>
                  </c:pt>
                  <c:pt idx="37">
                    <c:v>07</c:v>
                  </c:pt>
                  <c:pt idx="38">
                    <c:v>08</c:v>
                  </c:pt>
                  <c:pt idx="39">
                    <c:v>09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lvl>
                <c:lvl>
                  <c:pt idx="0">
                    <c:v>Styczeń</c:v>
                  </c:pt>
                  <c:pt idx="31">
                    <c:v>Luty</c:v>
                  </c:pt>
                </c:lvl>
              </c:multiLvlStrCache>
            </c:multiLvlStrRef>
          </c:cat>
          <c:val>
            <c:numRef>
              <c:f>DAY!$AB$2:$AB$56</c:f>
              <c:numCache>
                <c:formatCode>###0</c:formatCode>
                <c:ptCount val="55"/>
                <c:pt idx="0">
                  <c:v>153</c:v>
                </c:pt>
                <c:pt idx="1">
                  <c:v>167</c:v>
                </c:pt>
                <c:pt idx="2">
                  <c:v>184</c:v>
                </c:pt>
                <c:pt idx="3">
                  <c:v>191</c:v>
                </c:pt>
                <c:pt idx="4">
                  <c:v>241</c:v>
                </c:pt>
                <c:pt idx="5">
                  <c:v>209</c:v>
                </c:pt>
                <c:pt idx="6">
                  <c:v>219</c:v>
                </c:pt>
                <c:pt idx="7">
                  <c:v>205</c:v>
                </c:pt>
                <c:pt idx="8">
                  <c:v>317</c:v>
                </c:pt>
                <c:pt idx="9">
                  <c:v>242</c:v>
                </c:pt>
                <c:pt idx="10">
                  <c:v>241</c:v>
                </c:pt>
                <c:pt idx="11">
                  <c:v>256</c:v>
                </c:pt>
                <c:pt idx="12">
                  <c:v>202</c:v>
                </c:pt>
                <c:pt idx="13">
                  <c:v>197</c:v>
                </c:pt>
                <c:pt idx="14">
                  <c:v>240</c:v>
                </c:pt>
                <c:pt idx="15">
                  <c:v>227</c:v>
                </c:pt>
                <c:pt idx="16">
                  <c:v>261</c:v>
                </c:pt>
                <c:pt idx="17">
                  <c:v>276</c:v>
                </c:pt>
                <c:pt idx="18">
                  <c:v>274</c:v>
                </c:pt>
                <c:pt idx="19">
                  <c:v>360</c:v>
                </c:pt>
                <c:pt idx="20">
                  <c:v>540</c:v>
                </c:pt>
                <c:pt idx="21">
                  <c:v>358</c:v>
                </c:pt>
                <c:pt idx="22">
                  <c:v>251</c:v>
                </c:pt>
                <c:pt idx="23">
                  <c:v>815</c:v>
                </c:pt>
                <c:pt idx="24">
                  <c:v>555</c:v>
                </c:pt>
                <c:pt idx="25">
                  <c:v>454</c:v>
                </c:pt>
                <c:pt idx="26">
                  <c:v>341</c:v>
                </c:pt>
                <c:pt idx="27">
                  <c:v>438</c:v>
                </c:pt>
                <c:pt idx="28">
                  <c:v>1292</c:v>
                </c:pt>
                <c:pt idx="29">
                  <c:v>137</c:v>
                </c:pt>
                <c:pt idx="30">
                  <c:v>325</c:v>
                </c:pt>
                <c:pt idx="31">
                  <c:v>139</c:v>
                </c:pt>
                <c:pt idx="32">
                  <c:v>249</c:v>
                </c:pt>
                <c:pt idx="33">
                  <c:v>284</c:v>
                </c:pt>
                <c:pt idx="34">
                  <c:v>155</c:v>
                </c:pt>
                <c:pt idx="35">
                  <c:v>156</c:v>
                </c:pt>
                <c:pt idx="36">
                  <c:v>9</c:v>
                </c:pt>
                <c:pt idx="37">
                  <c:v>566</c:v>
                </c:pt>
                <c:pt idx="38">
                  <c:v>230</c:v>
                </c:pt>
                <c:pt idx="39">
                  <c:v>306</c:v>
                </c:pt>
                <c:pt idx="40">
                  <c:v>531</c:v>
                </c:pt>
                <c:pt idx="41">
                  <c:v>192</c:v>
                </c:pt>
                <c:pt idx="42">
                  <c:v>111</c:v>
                </c:pt>
                <c:pt idx="43">
                  <c:v>10</c:v>
                </c:pt>
                <c:pt idx="44">
                  <c:v>51</c:v>
                </c:pt>
                <c:pt idx="45">
                  <c:v>110</c:v>
                </c:pt>
                <c:pt idx="46">
                  <c:v>211</c:v>
                </c:pt>
                <c:pt idx="47">
                  <c:v>322</c:v>
                </c:pt>
                <c:pt idx="48">
                  <c:v>567</c:v>
                </c:pt>
                <c:pt idx="49">
                  <c:v>127</c:v>
                </c:pt>
                <c:pt idx="50">
                  <c:v>539</c:v>
                </c:pt>
                <c:pt idx="51">
                  <c:v>517</c:v>
                </c:pt>
                <c:pt idx="52">
                  <c:v>286</c:v>
                </c:pt>
                <c:pt idx="53">
                  <c:v>322</c:v>
                </c:pt>
                <c:pt idx="54">
                  <c:v>125</c:v>
                </c:pt>
              </c:numCache>
            </c:numRef>
          </c:val>
          <c:smooth val="0"/>
          <c:extLst xmlns:c16r2="http://schemas.microsoft.com/office/drawing/2015/06/chart">
            <c:ext xmlns:c16="http://schemas.microsoft.com/office/drawing/2014/chart" uri="{C3380CC4-5D6E-409C-BE32-E72D297353CC}">
              <c16:uniqueId val="{00000000-9023-0446-97F3-D74C9B63FE12}"/>
            </c:ext>
          </c:extLst>
        </c:ser>
        <c:dLbls>
          <c:showLegendKey val="0"/>
          <c:showVal val="0"/>
          <c:showCatName val="0"/>
          <c:showSerName val="0"/>
          <c:showPercent val="0"/>
          <c:showBubbleSize val="0"/>
        </c:dLbls>
        <c:marker val="1"/>
        <c:smooth val="0"/>
        <c:axId val="200134016"/>
        <c:axId val="200136192"/>
      </c:lineChart>
      <c:catAx>
        <c:axId val="20013401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136192"/>
        <c:crosses val="autoZero"/>
        <c:auto val="1"/>
        <c:lblAlgn val="ctr"/>
        <c:lblOffset val="100"/>
        <c:noMultiLvlLbl val="0"/>
      </c:catAx>
      <c:valAx>
        <c:axId val="200136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1340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525010904345565E-2"/>
          <c:y val="0.12374452164370368"/>
          <c:w val="0.94597385087891772"/>
          <c:h val="0.6495486505821586"/>
        </c:manualLayout>
      </c:layout>
      <c:lineChart>
        <c:grouping val="standard"/>
        <c:varyColors val="0"/>
        <c:ser>
          <c:idx val="1"/>
          <c:order val="0"/>
          <c:tx>
            <c:strRef>
              <c:f>'Analizy google trends'!$M$3</c:f>
              <c:strCache>
                <c:ptCount val="1"/>
                <c:pt idx="0">
                  <c:v>polish death camps</c:v>
                </c:pt>
              </c:strCache>
            </c:strRef>
          </c:tx>
          <c:spPr>
            <a:ln w="12700" cap="rnd">
              <a:solidFill>
                <a:schemeClr val="tx1"/>
              </a:solidFill>
              <a:round/>
            </a:ln>
            <a:effectLst/>
          </c:spPr>
          <c:marker>
            <c:symbol val="diamond"/>
            <c:size val="4"/>
            <c:spPr>
              <a:solidFill>
                <a:schemeClr val="tx1">
                  <a:lumMod val="95000"/>
                  <a:lumOff val="5000"/>
                </a:schemeClr>
              </a:solidFill>
              <a:ln w="9525">
                <a:noFill/>
              </a:ln>
              <a:effectLst/>
            </c:spPr>
          </c:marker>
          <c:cat>
            <c:multiLvlStrRef>
              <c:f>'Analizy google trends'!$K$4:$L$80</c:f>
              <c:multiLvlStrCache>
                <c:ptCount val="77"/>
                <c:lvl>
                  <c:pt idx="0">
                    <c:v>sty</c:v>
                  </c:pt>
                  <c:pt idx="1">
                    <c:v>lut</c:v>
                  </c:pt>
                  <c:pt idx="2">
                    <c:v>mar</c:v>
                  </c:pt>
                  <c:pt idx="3">
                    <c:v>kwi</c:v>
                  </c:pt>
                  <c:pt idx="4">
                    <c:v>maj</c:v>
                  </c:pt>
                  <c:pt idx="5">
                    <c:v>cze</c:v>
                  </c:pt>
                  <c:pt idx="6">
                    <c:v>lip</c:v>
                  </c:pt>
                  <c:pt idx="7">
                    <c:v>sie </c:v>
                  </c:pt>
                  <c:pt idx="8">
                    <c:v>wrz</c:v>
                  </c:pt>
                  <c:pt idx="9">
                    <c:v>paź</c:v>
                  </c:pt>
                  <c:pt idx="10">
                    <c:v>lis</c:v>
                  </c:pt>
                  <c:pt idx="11">
                    <c:v>gru</c:v>
                  </c:pt>
                  <c:pt idx="12">
                    <c:v>sty</c:v>
                  </c:pt>
                  <c:pt idx="13">
                    <c:v>lut</c:v>
                  </c:pt>
                  <c:pt idx="14">
                    <c:v>mar</c:v>
                  </c:pt>
                  <c:pt idx="15">
                    <c:v>kwi</c:v>
                  </c:pt>
                  <c:pt idx="16">
                    <c:v>maj</c:v>
                  </c:pt>
                  <c:pt idx="17">
                    <c:v>cze</c:v>
                  </c:pt>
                  <c:pt idx="18">
                    <c:v>lip</c:v>
                  </c:pt>
                  <c:pt idx="19">
                    <c:v>sie </c:v>
                  </c:pt>
                  <c:pt idx="20">
                    <c:v>wrz</c:v>
                  </c:pt>
                  <c:pt idx="21">
                    <c:v>paź</c:v>
                  </c:pt>
                  <c:pt idx="22">
                    <c:v>lis</c:v>
                  </c:pt>
                  <c:pt idx="23">
                    <c:v>gru</c:v>
                  </c:pt>
                  <c:pt idx="24">
                    <c:v>sty</c:v>
                  </c:pt>
                  <c:pt idx="25">
                    <c:v>lut</c:v>
                  </c:pt>
                  <c:pt idx="26">
                    <c:v>mar</c:v>
                  </c:pt>
                  <c:pt idx="27">
                    <c:v>kwi</c:v>
                  </c:pt>
                  <c:pt idx="28">
                    <c:v>maj</c:v>
                  </c:pt>
                  <c:pt idx="29">
                    <c:v>cze</c:v>
                  </c:pt>
                  <c:pt idx="30">
                    <c:v>lip</c:v>
                  </c:pt>
                  <c:pt idx="31">
                    <c:v>sie </c:v>
                  </c:pt>
                  <c:pt idx="32">
                    <c:v>wrz</c:v>
                  </c:pt>
                  <c:pt idx="33">
                    <c:v>paź</c:v>
                  </c:pt>
                  <c:pt idx="34">
                    <c:v>lis</c:v>
                  </c:pt>
                  <c:pt idx="35">
                    <c:v>gru</c:v>
                  </c:pt>
                  <c:pt idx="36">
                    <c:v>sty</c:v>
                  </c:pt>
                  <c:pt idx="37">
                    <c:v>lut</c:v>
                  </c:pt>
                  <c:pt idx="38">
                    <c:v>mar</c:v>
                  </c:pt>
                  <c:pt idx="39">
                    <c:v>kwi</c:v>
                  </c:pt>
                  <c:pt idx="40">
                    <c:v>maj</c:v>
                  </c:pt>
                  <c:pt idx="41">
                    <c:v>cze</c:v>
                  </c:pt>
                  <c:pt idx="42">
                    <c:v>lip</c:v>
                  </c:pt>
                  <c:pt idx="43">
                    <c:v>sie </c:v>
                  </c:pt>
                  <c:pt idx="44">
                    <c:v>wrz</c:v>
                  </c:pt>
                  <c:pt idx="45">
                    <c:v>paź</c:v>
                  </c:pt>
                  <c:pt idx="46">
                    <c:v>lis</c:v>
                  </c:pt>
                  <c:pt idx="47">
                    <c:v>gru</c:v>
                  </c:pt>
                  <c:pt idx="48">
                    <c:v>sty</c:v>
                  </c:pt>
                  <c:pt idx="49">
                    <c:v>lut</c:v>
                  </c:pt>
                  <c:pt idx="50">
                    <c:v>mar</c:v>
                  </c:pt>
                  <c:pt idx="51">
                    <c:v>kwi</c:v>
                  </c:pt>
                  <c:pt idx="52">
                    <c:v>maj</c:v>
                  </c:pt>
                  <c:pt idx="53">
                    <c:v>cze</c:v>
                  </c:pt>
                  <c:pt idx="54">
                    <c:v>lip</c:v>
                  </c:pt>
                  <c:pt idx="55">
                    <c:v>sie </c:v>
                  </c:pt>
                  <c:pt idx="56">
                    <c:v>wrz</c:v>
                  </c:pt>
                  <c:pt idx="57">
                    <c:v>paź</c:v>
                  </c:pt>
                  <c:pt idx="58">
                    <c:v>lis</c:v>
                  </c:pt>
                  <c:pt idx="59">
                    <c:v>gru</c:v>
                  </c:pt>
                  <c:pt idx="60">
                    <c:v>sty</c:v>
                  </c:pt>
                  <c:pt idx="61">
                    <c:v>lut</c:v>
                  </c:pt>
                  <c:pt idx="62">
                    <c:v>mar</c:v>
                  </c:pt>
                  <c:pt idx="63">
                    <c:v>kwi</c:v>
                  </c:pt>
                  <c:pt idx="64">
                    <c:v>maj</c:v>
                  </c:pt>
                  <c:pt idx="65">
                    <c:v>cze</c:v>
                  </c:pt>
                  <c:pt idx="66">
                    <c:v>lip</c:v>
                  </c:pt>
                  <c:pt idx="67">
                    <c:v>sie </c:v>
                  </c:pt>
                  <c:pt idx="68">
                    <c:v>wrz</c:v>
                  </c:pt>
                  <c:pt idx="69">
                    <c:v>paź</c:v>
                  </c:pt>
                  <c:pt idx="70">
                    <c:v>lis</c:v>
                  </c:pt>
                  <c:pt idx="71">
                    <c:v>gru</c:v>
                  </c:pt>
                  <c:pt idx="72">
                    <c:v>sty</c:v>
                  </c:pt>
                  <c:pt idx="73">
                    <c:v>lut</c:v>
                  </c:pt>
                  <c:pt idx="74">
                    <c:v>mar</c:v>
                  </c:pt>
                  <c:pt idx="75">
                    <c:v>kwi</c:v>
                  </c:pt>
                  <c:pt idx="76">
                    <c:v>maj</c:v>
                  </c:pt>
                </c:lvl>
                <c:lvl>
                  <c:pt idx="0">
                    <c:v>2012</c:v>
                  </c:pt>
                  <c:pt idx="12">
                    <c:v>2013</c:v>
                  </c:pt>
                  <c:pt idx="24">
                    <c:v>2014</c:v>
                  </c:pt>
                  <c:pt idx="36">
                    <c:v>2015</c:v>
                  </c:pt>
                  <c:pt idx="48">
                    <c:v>2016</c:v>
                  </c:pt>
                  <c:pt idx="60">
                    <c:v>2017</c:v>
                  </c:pt>
                  <c:pt idx="72">
                    <c:v>2018</c:v>
                  </c:pt>
                </c:lvl>
              </c:multiLvlStrCache>
            </c:multiLvlStrRef>
          </c:cat>
          <c:val>
            <c:numRef>
              <c:f>'Analizy google trends'!$M$4:$M$80</c:f>
              <c:numCache>
                <c:formatCode>General</c:formatCode>
                <c:ptCount val="77"/>
                <c:pt idx="0">
                  <c:v>2</c:v>
                </c:pt>
                <c:pt idx="1">
                  <c:v>2</c:v>
                </c:pt>
                <c:pt idx="2">
                  <c:v>2</c:v>
                </c:pt>
                <c:pt idx="3">
                  <c:v>2</c:v>
                </c:pt>
                <c:pt idx="4">
                  <c:v>84</c:v>
                </c:pt>
                <c:pt idx="5">
                  <c:v>43</c:v>
                </c:pt>
                <c:pt idx="6">
                  <c:v>3</c:v>
                </c:pt>
                <c:pt idx="7">
                  <c:v>3</c:v>
                </c:pt>
                <c:pt idx="8">
                  <c:v>5</c:v>
                </c:pt>
                <c:pt idx="9">
                  <c:v>2</c:v>
                </c:pt>
                <c:pt idx="10">
                  <c:v>1</c:v>
                </c:pt>
                <c:pt idx="11">
                  <c:v>2</c:v>
                </c:pt>
                <c:pt idx="12">
                  <c:v>1</c:v>
                </c:pt>
                <c:pt idx="13">
                  <c:v>1</c:v>
                </c:pt>
                <c:pt idx="14">
                  <c:v>2</c:v>
                </c:pt>
                <c:pt idx="15">
                  <c:v>1</c:v>
                </c:pt>
                <c:pt idx="16">
                  <c:v>2</c:v>
                </c:pt>
                <c:pt idx="17">
                  <c:v>2</c:v>
                </c:pt>
                <c:pt idx="18">
                  <c:v>0</c:v>
                </c:pt>
                <c:pt idx="19">
                  <c:v>1</c:v>
                </c:pt>
                <c:pt idx="20">
                  <c:v>1</c:v>
                </c:pt>
                <c:pt idx="21">
                  <c:v>2</c:v>
                </c:pt>
                <c:pt idx="22">
                  <c:v>1</c:v>
                </c:pt>
                <c:pt idx="23">
                  <c:v>1</c:v>
                </c:pt>
                <c:pt idx="24">
                  <c:v>2</c:v>
                </c:pt>
                <c:pt idx="25">
                  <c:v>1</c:v>
                </c:pt>
                <c:pt idx="26">
                  <c:v>2</c:v>
                </c:pt>
                <c:pt idx="27">
                  <c:v>1</c:v>
                </c:pt>
                <c:pt idx="28">
                  <c:v>1</c:v>
                </c:pt>
                <c:pt idx="29">
                  <c:v>2</c:v>
                </c:pt>
                <c:pt idx="30">
                  <c:v>1</c:v>
                </c:pt>
                <c:pt idx="31">
                  <c:v>1</c:v>
                </c:pt>
                <c:pt idx="32">
                  <c:v>1</c:v>
                </c:pt>
                <c:pt idx="33">
                  <c:v>1</c:v>
                </c:pt>
                <c:pt idx="34">
                  <c:v>1</c:v>
                </c:pt>
                <c:pt idx="35">
                  <c:v>1</c:v>
                </c:pt>
                <c:pt idx="36">
                  <c:v>3</c:v>
                </c:pt>
                <c:pt idx="37">
                  <c:v>3</c:v>
                </c:pt>
                <c:pt idx="38">
                  <c:v>0.5</c:v>
                </c:pt>
                <c:pt idx="39">
                  <c:v>2</c:v>
                </c:pt>
                <c:pt idx="40">
                  <c:v>2</c:v>
                </c:pt>
                <c:pt idx="41">
                  <c:v>4</c:v>
                </c:pt>
                <c:pt idx="42">
                  <c:v>1</c:v>
                </c:pt>
                <c:pt idx="43">
                  <c:v>2</c:v>
                </c:pt>
                <c:pt idx="44">
                  <c:v>1</c:v>
                </c:pt>
                <c:pt idx="45">
                  <c:v>1</c:v>
                </c:pt>
                <c:pt idx="46">
                  <c:v>3</c:v>
                </c:pt>
                <c:pt idx="47">
                  <c:v>1</c:v>
                </c:pt>
                <c:pt idx="48">
                  <c:v>1</c:v>
                </c:pt>
                <c:pt idx="49">
                  <c:v>5</c:v>
                </c:pt>
                <c:pt idx="50">
                  <c:v>1</c:v>
                </c:pt>
                <c:pt idx="51">
                  <c:v>3</c:v>
                </c:pt>
                <c:pt idx="52">
                  <c:v>2</c:v>
                </c:pt>
                <c:pt idx="53">
                  <c:v>0.5</c:v>
                </c:pt>
                <c:pt idx="54">
                  <c:v>1</c:v>
                </c:pt>
                <c:pt idx="55">
                  <c:v>4</c:v>
                </c:pt>
                <c:pt idx="56">
                  <c:v>2</c:v>
                </c:pt>
                <c:pt idx="57">
                  <c:v>1</c:v>
                </c:pt>
                <c:pt idx="58">
                  <c:v>1</c:v>
                </c:pt>
                <c:pt idx="59">
                  <c:v>2</c:v>
                </c:pt>
                <c:pt idx="60">
                  <c:v>12</c:v>
                </c:pt>
                <c:pt idx="61">
                  <c:v>9</c:v>
                </c:pt>
                <c:pt idx="62">
                  <c:v>4</c:v>
                </c:pt>
                <c:pt idx="63">
                  <c:v>3</c:v>
                </c:pt>
                <c:pt idx="64">
                  <c:v>2</c:v>
                </c:pt>
                <c:pt idx="65">
                  <c:v>2</c:v>
                </c:pt>
                <c:pt idx="66">
                  <c:v>2</c:v>
                </c:pt>
                <c:pt idx="67">
                  <c:v>3</c:v>
                </c:pt>
                <c:pt idx="68">
                  <c:v>2</c:v>
                </c:pt>
                <c:pt idx="69">
                  <c:v>1</c:v>
                </c:pt>
                <c:pt idx="70">
                  <c:v>3</c:v>
                </c:pt>
                <c:pt idx="71">
                  <c:v>1</c:v>
                </c:pt>
                <c:pt idx="72">
                  <c:v>28</c:v>
                </c:pt>
                <c:pt idx="73">
                  <c:v>100</c:v>
                </c:pt>
                <c:pt idx="74">
                  <c:v>11</c:v>
                </c:pt>
                <c:pt idx="75">
                  <c:v>5</c:v>
                </c:pt>
                <c:pt idx="76">
                  <c:v>4</c:v>
                </c:pt>
              </c:numCache>
            </c:numRef>
          </c:val>
          <c:smooth val="0"/>
          <c:extLst xmlns:c16r2="http://schemas.microsoft.com/office/drawing/2015/06/chart">
            <c:ext xmlns:c16="http://schemas.microsoft.com/office/drawing/2014/chart" uri="{C3380CC4-5D6E-409C-BE32-E72D297353CC}">
              <c16:uniqueId val="{00000000-AD52-1D4B-9A7E-B52461D99A78}"/>
            </c:ext>
          </c:extLst>
        </c:ser>
        <c:ser>
          <c:idx val="2"/>
          <c:order val="1"/>
          <c:tx>
            <c:strRef>
              <c:f>'Analizy google trends'!$N$3</c:f>
              <c:strCache>
                <c:ptCount val="1"/>
                <c:pt idx="0">
                  <c:v>german death camps</c:v>
                </c:pt>
              </c:strCache>
            </c:strRef>
          </c:tx>
          <c:spPr>
            <a:ln w="12700" cap="rnd">
              <a:solidFill>
                <a:schemeClr val="tx1">
                  <a:lumMod val="65000"/>
                  <a:lumOff val="35000"/>
                </a:schemeClr>
              </a:solidFill>
              <a:prstDash val="sysDash"/>
              <a:round/>
            </a:ln>
            <a:effectLst/>
          </c:spPr>
          <c:marker>
            <c:symbol val="square"/>
            <c:size val="4"/>
            <c:spPr>
              <a:solidFill>
                <a:schemeClr val="tx1">
                  <a:lumMod val="50000"/>
                  <a:lumOff val="50000"/>
                </a:schemeClr>
              </a:solidFill>
              <a:ln w="9525">
                <a:noFill/>
              </a:ln>
              <a:effectLst/>
            </c:spPr>
          </c:marker>
          <c:cat>
            <c:multiLvlStrRef>
              <c:f>'Analizy google trends'!$K$4:$L$80</c:f>
              <c:multiLvlStrCache>
                <c:ptCount val="77"/>
                <c:lvl>
                  <c:pt idx="0">
                    <c:v>sty</c:v>
                  </c:pt>
                  <c:pt idx="1">
                    <c:v>lut</c:v>
                  </c:pt>
                  <c:pt idx="2">
                    <c:v>mar</c:v>
                  </c:pt>
                  <c:pt idx="3">
                    <c:v>kwi</c:v>
                  </c:pt>
                  <c:pt idx="4">
                    <c:v>maj</c:v>
                  </c:pt>
                  <c:pt idx="5">
                    <c:v>cze</c:v>
                  </c:pt>
                  <c:pt idx="6">
                    <c:v>lip</c:v>
                  </c:pt>
                  <c:pt idx="7">
                    <c:v>sie </c:v>
                  </c:pt>
                  <c:pt idx="8">
                    <c:v>wrz</c:v>
                  </c:pt>
                  <c:pt idx="9">
                    <c:v>paź</c:v>
                  </c:pt>
                  <c:pt idx="10">
                    <c:v>lis</c:v>
                  </c:pt>
                  <c:pt idx="11">
                    <c:v>gru</c:v>
                  </c:pt>
                  <c:pt idx="12">
                    <c:v>sty</c:v>
                  </c:pt>
                  <c:pt idx="13">
                    <c:v>lut</c:v>
                  </c:pt>
                  <c:pt idx="14">
                    <c:v>mar</c:v>
                  </c:pt>
                  <c:pt idx="15">
                    <c:v>kwi</c:v>
                  </c:pt>
                  <c:pt idx="16">
                    <c:v>maj</c:v>
                  </c:pt>
                  <c:pt idx="17">
                    <c:v>cze</c:v>
                  </c:pt>
                  <c:pt idx="18">
                    <c:v>lip</c:v>
                  </c:pt>
                  <c:pt idx="19">
                    <c:v>sie </c:v>
                  </c:pt>
                  <c:pt idx="20">
                    <c:v>wrz</c:v>
                  </c:pt>
                  <c:pt idx="21">
                    <c:v>paź</c:v>
                  </c:pt>
                  <c:pt idx="22">
                    <c:v>lis</c:v>
                  </c:pt>
                  <c:pt idx="23">
                    <c:v>gru</c:v>
                  </c:pt>
                  <c:pt idx="24">
                    <c:v>sty</c:v>
                  </c:pt>
                  <c:pt idx="25">
                    <c:v>lut</c:v>
                  </c:pt>
                  <c:pt idx="26">
                    <c:v>mar</c:v>
                  </c:pt>
                  <c:pt idx="27">
                    <c:v>kwi</c:v>
                  </c:pt>
                  <c:pt idx="28">
                    <c:v>maj</c:v>
                  </c:pt>
                  <c:pt idx="29">
                    <c:v>cze</c:v>
                  </c:pt>
                  <c:pt idx="30">
                    <c:v>lip</c:v>
                  </c:pt>
                  <c:pt idx="31">
                    <c:v>sie </c:v>
                  </c:pt>
                  <c:pt idx="32">
                    <c:v>wrz</c:v>
                  </c:pt>
                  <c:pt idx="33">
                    <c:v>paź</c:v>
                  </c:pt>
                  <c:pt idx="34">
                    <c:v>lis</c:v>
                  </c:pt>
                  <c:pt idx="35">
                    <c:v>gru</c:v>
                  </c:pt>
                  <c:pt idx="36">
                    <c:v>sty</c:v>
                  </c:pt>
                  <c:pt idx="37">
                    <c:v>lut</c:v>
                  </c:pt>
                  <c:pt idx="38">
                    <c:v>mar</c:v>
                  </c:pt>
                  <c:pt idx="39">
                    <c:v>kwi</c:v>
                  </c:pt>
                  <c:pt idx="40">
                    <c:v>maj</c:v>
                  </c:pt>
                  <c:pt idx="41">
                    <c:v>cze</c:v>
                  </c:pt>
                  <c:pt idx="42">
                    <c:v>lip</c:v>
                  </c:pt>
                  <c:pt idx="43">
                    <c:v>sie </c:v>
                  </c:pt>
                  <c:pt idx="44">
                    <c:v>wrz</c:v>
                  </c:pt>
                  <c:pt idx="45">
                    <c:v>paź</c:v>
                  </c:pt>
                  <c:pt idx="46">
                    <c:v>lis</c:v>
                  </c:pt>
                  <c:pt idx="47">
                    <c:v>gru</c:v>
                  </c:pt>
                  <c:pt idx="48">
                    <c:v>sty</c:v>
                  </c:pt>
                  <c:pt idx="49">
                    <c:v>lut</c:v>
                  </c:pt>
                  <c:pt idx="50">
                    <c:v>mar</c:v>
                  </c:pt>
                  <c:pt idx="51">
                    <c:v>kwi</c:v>
                  </c:pt>
                  <c:pt idx="52">
                    <c:v>maj</c:v>
                  </c:pt>
                  <c:pt idx="53">
                    <c:v>cze</c:v>
                  </c:pt>
                  <c:pt idx="54">
                    <c:v>lip</c:v>
                  </c:pt>
                  <c:pt idx="55">
                    <c:v>sie </c:v>
                  </c:pt>
                  <c:pt idx="56">
                    <c:v>wrz</c:v>
                  </c:pt>
                  <c:pt idx="57">
                    <c:v>paź</c:v>
                  </c:pt>
                  <c:pt idx="58">
                    <c:v>lis</c:v>
                  </c:pt>
                  <c:pt idx="59">
                    <c:v>gru</c:v>
                  </c:pt>
                  <c:pt idx="60">
                    <c:v>sty</c:v>
                  </c:pt>
                  <c:pt idx="61">
                    <c:v>lut</c:v>
                  </c:pt>
                  <c:pt idx="62">
                    <c:v>mar</c:v>
                  </c:pt>
                  <c:pt idx="63">
                    <c:v>kwi</c:v>
                  </c:pt>
                  <c:pt idx="64">
                    <c:v>maj</c:v>
                  </c:pt>
                  <c:pt idx="65">
                    <c:v>cze</c:v>
                  </c:pt>
                  <c:pt idx="66">
                    <c:v>lip</c:v>
                  </c:pt>
                  <c:pt idx="67">
                    <c:v>sie </c:v>
                  </c:pt>
                  <c:pt idx="68">
                    <c:v>wrz</c:v>
                  </c:pt>
                  <c:pt idx="69">
                    <c:v>paź</c:v>
                  </c:pt>
                  <c:pt idx="70">
                    <c:v>lis</c:v>
                  </c:pt>
                  <c:pt idx="71">
                    <c:v>gru</c:v>
                  </c:pt>
                  <c:pt idx="72">
                    <c:v>sty</c:v>
                  </c:pt>
                  <c:pt idx="73">
                    <c:v>lut</c:v>
                  </c:pt>
                  <c:pt idx="74">
                    <c:v>mar</c:v>
                  </c:pt>
                  <c:pt idx="75">
                    <c:v>kwi</c:v>
                  </c:pt>
                  <c:pt idx="76">
                    <c:v>maj</c:v>
                  </c:pt>
                </c:lvl>
                <c:lvl>
                  <c:pt idx="0">
                    <c:v>2012</c:v>
                  </c:pt>
                  <c:pt idx="12">
                    <c:v>2013</c:v>
                  </c:pt>
                  <c:pt idx="24">
                    <c:v>2014</c:v>
                  </c:pt>
                  <c:pt idx="36">
                    <c:v>2015</c:v>
                  </c:pt>
                  <c:pt idx="48">
                    <c:v>2016</c:v>
                  </c:pt>
                  <c:pt idx="60">
                    <c:v>2017</c:v>
                  </c:pt>
                  <c:pt idx="72">
                    <c:v>2018</c:v>
                  </c:pt>
                </c:lvl>
              </c:multiLvlStrCache>
            </c:multiLvlStrRef>
          </c:cat>
          <c:val>
            <c:numRef>
              <c:f>'Analizy google trends'!$N$4:$N$80</c:f>
              <c:numCache>
                <c:formatCode>General</c:formatCode>
                <c:ptCount val="77"/>
                <c:pt idx="0">
                  <c:v>10</c:v>
                </c:pt>
                <c:pt idx="1">
                  <c:v>5</c:v>
                </c:pt>
                <c:pt idx="2">
                  <c:v>9</c:v>
                </c:pt>
                <c:pt idx="3">
                  <c:v>5</c:v>
                </c:pt>
                <c:pt idx="4">
                  <c:v>9</c:v>
                </c:pt>
                <c:pt idx="5">
                  <c:v>4</c:v>
                </c:pt>
                <c:pt idx="6">
                  <c:v>4</c:v>
                </c:pt>
                <c:pt idx="7">
                  <c:v>6</c:v>
                </c:pt>
                <c:pt idx="8">
                  <c:v>4</c:v>
                </c:pt>
                <c:pt idx="9">
                  <c:v>5</c:v>
                </c:pt>
                <c:pt idx="10">
                  <c:v>5</c:v>
                </c:pt>
                <c:pt idx="11">
                  <c:v>4</c:v>
                </c:pt>
                <c:pt idx="12">
                  <c:v>7</c:v>
                </c:pt>
                <c:pt idx="13">
                  <c:v>5</c:v>
                </c:pt>
                <c:pt idx="14">
                  <c:v>8</c:v>
                </c:pt>
                <c:pt idx="15">
                  <c:v>7</c:v>
                </c:pt>
                <c:pt idx="16">
                  <c:v>5</c:v>
                </c:pt>
                <c:pt idx="17">
                  <c:v>6</c:v>
                </c:pt>
                <c:pt idx="18">
                  <c:v>4</c:v>
                </c:pt>
                <c:pt idx="19">
                  <c:v>3</c:v>
                </c:pt>
                <c:pt idx="20">
                  <c:v>4</c:v>
                </c:pt>
                <c:pt idx="21">
                  <c:v>4</c:v>
                </c:pt>
                <c:pt idx="22">
                  <c:v>5</c:v>
                </c:pt>
                <c:pt idx="23">
                  <c:v>5</c:v>
                </c:pt>
                <c:pt idx="24">
                  <c:v>5</c:v>
                </c:pt>
                <c:pt idx="25">
                  <c:v>7</c:v>
                </c:pt>
                <c:pt idx="26">
                  <c:v>6</c:v>
                </c:pt>
                <c:pt idx="27">
                  <c:v>7</c:v>
                </c:pt>
                <c:pt idx="28">
                  <c:v>9</c:v>
                </c:pt>
                <c:pt idx="29">
                  <c:v>5</c:v>
                </c:pt>
                <c:pt idx="30">
                  <c:v>5</c:v>
                </c:pt>
                <c:pt idx="31">
                  <c:v>4</c:v>
                </c:pt>
                <c:pt idx="32">
                  <c:v>4</c:v>
                </c:pt>
                <c:pt idx="33">
                  <c:v>6</c:v>
                </c:pt>
                <c:pt idx="34">
                  <c:v>6</c:v>
                </c:pt>
                <c:pt idx="35">
                  <c:v>6</c:v>
                </c:pt>
                <c:pt idx="36">
                  <c:v>10</c:v>
                </c:pt>
                <c:pt idx="37">
                  <c:v>8</c:v>
                </c:pt>
                <c:pt idx="38">
                  <c:v>8</c:v>
                </c:pt>
                <c:pt idx="39">
                  <c:v>10</c:v>
                </c:pt>
                <c:pt idx="40">
                  <c:v>9</c:v>
                </c:pt>
                <c:pt idx="41">
                  <c:v>12</c:v>
                </c:pt>
                <c:pt idx="42">
                  <c:v>3</c:v>
                </c:pt>
                <c:pt idx="43">
                  <c:v>3</c:v>
                </c:pt>
                <c:pt idx="44">
                  <c:v>5</c:v>
                </c:pt>
                <c:pt idx="45">
                  <c:v>4</c:v>
                </c:pt>
                <c:pt idx="46">
                  <c:v>6</c:v>
                </c:pt>
                <c:pt idx="47">
                  <c:v>4</c:v>
                </c:pt>
                <c:pt idx="48">
                  <c:v>7</c:v>
                </c:pt>
                <c:pt idx="49">
                  <c:v>7</c:v>
                </c:pt>
                <c:pt idx="50">
                  <c:v>7</c:v>
                </c:pt>
                <c:pt idx="51">
                  <c:v>9</c:v>
                </c:pt>
                <c:pt idx="52">
                  <c:v>9</c:v>
                </c:pt>
                <c:pt idx="53">
                  <c:v>4</c:v>
                </c:pt>
                <c:pt idx="54">
                  <c:v>4</c:v>
                </c:pt>
                <c:pt idx="55">
                  <c:v>2</c:v>
                </c:pt>
                <c:pt idx="56">
                  <c:v>2</c:v>
                </c:pt>
                <c:pt idx="57">
                  <c:v>3</c:v>
                </c:pt>
                <c:pt idx="58">
                  <c:v>4</c:v>
                </c:pt>
                <c:pt idx="59">
                  <c:v>4</c:v>
                </c:pt>
                <c:pt idx="60">
                  <c:v>41</c:v>
                </c:pt>
                <c:pt idx="61">
                  <c:v>22</c:v>
                </c:pt>
                <c:pt idx="62">
                  <c:v>10</c:v>
                </c:pt>
                <c:pt idx="63">
                  <c:v>11</c:v>
                </c:pt>
                <c:pt idx="64">
                  <c:v>7</c:v>
                </c:pt>
                <c:pt idx="65">
                  <c:v>4</c:v>
                </c:pt>
                <c:pt idx="66">
                  <c:v>7</c:v>
                </c:pt>
                <c:pt idx="67">
                  <c:v>8</c:v>
                </c:pt>
                <c:pt idx="68">
                  <c:v>6</c:v>
                </c:pt>
                <c:pt idx="69">
                  <c:v>4</c:v>
                </c:pt>
                <c:pt idx="70">
                  <c:v>6</c:v>
                </c:pt>
                <c:pt idx="71">
                  <c:v>6</c:v>
                </c:pt>
                <c:pt idx="72">
                  <c:v>27</c:v>
                </c:pt>
                <c:pt idx="73">
                  <c:v>87</c:v>
                </c:pt>
                <c:pt idx="74">
                  <c:v>15</c:v>
                </c:pt>
                <c:pt idx="75">
                  <c:v>9</c:v>
                </c:pt>
                <c:pt idx="76">
                  <c:v>8</c:v>
                </c:pt>
              </c:numCache>
            </c:numRef>
          </c:val>
          <c:smooth val="0"/>
          <c:extLst xmlns:c16r2="http://schemas.microsoft.com/office/drawing/2015/06/chart">
            <c:ext xmlns:c16="http://schemas.microsoft.com/office/drawing/2014/chart" uri="{C3380CC4-5D6E-409C-BE32-E72D297353CC}">
              <c16:uniqueId val="{00000001-AD52-1D4B-9A7E-B52461D99A78}"/>
            </c:ext>
          </c:extLst>
        </c:ser>
        <c:ser>
          <c:idx val="0"/>
          <c:order val="2"/>
          <c:tx>
            <c:strRef>
              <c:f>'Analizy google trends'!$O$3</c:f>
              <c:strCache>
                <c:ptCount val="1"/>
                <c:pt idx="0">
                  <c:v>nazi death camps</c:v>
                </c:pt>
              </c:strCache>
            </c:strRef>
          </c:tx>
          <c:spPr>
            <a:ln w="12700" cap="rnd">
              <a:solidFill>
                <a:schemeClr val="tx1"/>
              </a:solidFill>
              <a:prstDash val="sysDot"/>
              <a:round/>
            </a:ln>
            <a:effectLst/>
          </c:spPr>
          <c:marker>
            <c:symbol val="circle"/>
            <c:size val="4"/>
            <c:spPr>
              <a:solidFill>
                <a:schemeClr val="tx1">
                  <a:lumMod val="95000"/>
                  <a:lumOff val="5000"/>
                </a:schemeClr>
              </a:solidFill>
              <a:ln w="9525">
                <a:noFill/>
              </a:ln>
              <a:effectLst/>
            </c:spPr>
          </c:marker>
          <c:cat>
            <c:multiLvlStrRef>
              <c:f>'Analizy google trends'!$K$4:$L$80</c:f>
              <c:multiLvlStrCache>
                <c:ptCount val="77"/>
                <c:lvl>
                  <c:pt idx="0">
                    <c:v>sty</c:v>
                  </c:pt>
                  <c:pt idx="1">
                    <c:v>lut</c:v>
                  </c:pt>
                  <c:pt idx="2">
                    <c:v>mar</c:v>
                  </c:pt>
                  <c:pt idx="3">
                    <c:v>kwi</c:v>
                  </c:pt>
                  <c:pt idx="4">
                    <c:v>maj</c:v>
                  </c:pt>
                  <c:pt idx="5">
                    <c:v>cze</c:v>
                  </c:pt>
                  <c:pt idx="6">
                    <c:v>lip</c:v>
                  </c:pt>
                  <c:pt idx="7">
                    <c:v>sie </c:v>
                  </c:pt>
                  <c:pt idx="8">
                    <c:v>wrz</c:v>
                  </c:pt>
                  <c:pt idx="9">
                    <c:v>paź</c:v>
                  </c:pt>
                  <c:pt idx="10">
                    <c:v>lis</c:v>
                  </c:pt>
                  <c:pt idx="11">
                    <c:v>gru</c:v>
                  </c:pt>
                  <c:pt idx="12">
                    <c:v>sty</c:v>
                  </c:pt>
                  <c:pt idx="13">
                    <c:v>lut</c:v>
                  </c:pt>
                  <c:pt idx="14">
                    <c:v>mar</c:v>
                  </c:pt>
                  <c:pt idx="15">
                    <c:v>kwi</c:v>
                  </c:pt>
                  <c:pt idx="16">
                    <c:v>maj</c:v>
                  </c:pt>
                  <c:pt idx="17">
                    <c:v>cze</c:v>
                  </c:pt>
                  <c:pt idx="18">
                    <c:v>lip</c:v>
                  </c:pt>
                  <c:pt idx="19">
                    <c:v>sie </c:v>
                  </c:pt>
                  <c:pt idx="20">
                    <c:v>wrz</c:v>
                  </c:pt>
                  <c:pt idx="21">
                    <c:v>paź</c:v>
                  </c:pt>
                  <c:pt idx="22">
                    <c:v>lis</c:v>
                  </c:pt>
                  <c:pt idx="23">
                    <c:v>gru</c:v>
                  </c:pt>
                  <c:pt idx="24">
                    <c:v>sty</c:v>
                  </c:pt>
                  <c:pt idx="25">
                    <c:v>lut</c:v>
                  </c:pt>
                  <c:pt idx="26">
                    <c:v>mar</c:v>
                  </c:pt>
                  <c:pt idx="27">
                    <c:v>kwi</c:v>
                  </c:pt>
                  <c:pt idx="28">
                    <c:v>maj</c:v>
                  </c:pt>
                  <c:pt idx="29">
                    <c:v>cze</c:v>
                  </c:pt>
                  <c:pt idx="30">
                    <c:v>lip</c:v>
                  </c:pt>
                  <c:pt idx="31">
                    <c:v>sie </c:v>
                  </c:pt>
                  <c:pt idx="32">
                    <c:v>wrz</c:v>
                  </c:pt>
                  <c:pt idx="33">
                    <c:v>paź</c:v>
                  </c:pt>
                  <c:pt idx="34">
                    <c:v>lis</c:v>
                  </c:pt>
                  <c:pt idx="35">
                    <c:v>gru</c:v>
                  </c:pt>
                  <c:pt idx="36">
                    <c:v>sty</c:v>
                  </c:pt>
                  <c:pt idx="37">
                    <c:v>lut</c:v>
                  </c:pt>
                  <c:pt idx="38">
                    <c:v>mar</c:v>
                  </c:pt>
                  <c:pt idx="39">
                    <c:v>kwi</c:v>
                  </c:pt>
                  <c:pt idx="40">
                    <c:v>maj</c:v>
                  </c:pt>
                  <c:pt idx="41">
                    <c:v>cze</c:v>
                  </c:pt>
                  <c:pt idx="42">
                    <c:v>lip</c:v>
                  </c:pt>
                  <c:pt idx="43">
                    <c:v>sie </c:v>
                  </c:pt>
                  <c:pt idx="44">
                    <c:v>wrz</c:v>
                  </c:pt>
                  <c:pt idx="45">
                    <c:v>paź</c:v>
                  </c:pt>
                  <c:pt idx="46">
                    <c:v>lis</c:v>
                  </c:pt>
                  <c:pt idx="47">
                    <c:v>gru</c:v>
                  </c:pt>
                  <c:pt idx="48">
                    <c:v>sty</c:v>
                  </c:pt>
                  <c:pt idx="49">
                    <c:v>lut</c:v>
                  </c:pt>
                  <c:pt idx="50">
                    <c:v>mar</c:v>
                  </c:pt>
                  <c:pt idx="51">
                    <c:v>kwi</c:v>
                  </c:pt>
                  <c:pt idx="52">
                    <c:v>maj</c:v>
                  </c:pt>
                  <c:pt idx="53">
                    <c:v>cze</c:v>
                  </c:pt>
                  <c:pt idx="54">
                    <c:v>lip</c:v>
                  </c:pt>
                  <c:pt idx="55">
                    <c:v>sie </c:v>
                  </c:pt>
                  <c:pt idx="56">
                    <c:v>wrz</c:v>
                  </c:pt>
                  <c:pt idx="57">
                    <c:v>paź</c:v>
                  </c:pt>
                  <c:pt idx="58">
                    <c:v>lis</c:v>
                  </c:pt>
                  <c:pt idx="59">
                    <c:v>gru</c:v>
                  </c:pt>
                  <c:pt idx="60">
                    <c:v>sty</c:v>
                  </c:pt>
                  <c:pt idx="61">
                    <c:v>lut</c:v>
                  </c:pt>
                  <c:pt idx="62">
                    <c:v>mar</c:v>
                  </c:pt>
                  <c:pt idx="63">
                    <c:v>kwi</c:v>
                  </c:pt>
                  <c:pt idx="64">
                    <c:v>maj</c:v>
                  </c:pt>
                  <c:pt idx="65">
                    <c:v>cze</c:v>
                  </c:pt>
                  <c:pt idx="66">
                    <c:v>lip</c:v>
                  </c:pt>
                  <c:pt idx="67">
                    <c:v>sie </c:v>
                  </c:pt>
                  <c:pt idx="68">
                    <c:v>wrz</c:v>
                  </c:pt>
                  <c:pt idx="69">
                    <c:v>paź</c:v>
                  </c:pt>
                  <c:pt idx="70">
                    <c:v>lis</c:v>
                  </c:pt>
                  <c:pt idx="71">
                    <c:v>gru</c:v>
                  </c:pt>
                  <c:pt idx="72">
                    <c:v>sty</c:v>
                  </c:pt>
                  <c:pt idx="73">
                    <c:v>lut</c:v>
                  </c:pt>
                  <c:pt idx="74">
                    <c:v>mar</c:v>
                  </c:pt>
                  <c:pt idx="75">
                    <c:v>kwi</c:v>
                  </c:pt>
                  <c:pt idx="76">
                    <c:v>maj</c:v>
                  </c:pt>
                </c:lvl>
                <c:lvl>
                  <c:pt idx="0">
                    <c:v>2012</c:v>
                  </c:pt>
                  <c:pt idx="12">
                    <c:v>2013</c:v>
                  </c:pt>
                  <c:pt idx="24">
                    <c:v>2014</c:v>
                  </c:pt>
                  <c:pt idx="36">
                    <c:v>2015</c:v>
                  </c:pt>
                  <c:pt idx="48">
                    <c:v>2016</c:v>
                  </c:pt>
                  <c:pt idx="60">
                    <c:v>2017</c:v>
                  </c:pt>
                  <c:pt idx="72">
                    <c:v>2018</c:v>
                  </c:pt>
                </c:lvl>
              </c:multiLvlStrCache>
            </c:multiLvlStrRef>
          </c:cat>
          <c:val>
            <c:numRef>
              <c:f>'Analizy google trends'!$O$4:$O$80</c:f>
              <c:numCache>
                <c:formatCode>General</c:formatCode>
                <c:ptCount val="77"/>
                <c:pt idx="0">
                  <c:v>25</c:v>
                </c:pt>
                <c:pt idx="1">
                  <c:v>23</c:v>
                </c:pt>
                <c:pt idx="2">
                  <c:v>31</c:v>
                </c:pt>
                <c:pt idx="3">
                  <c:v>27</c:v>
                </c:pt>
                <c:pt idx="4">
                  <c:v>36</c:v>
                </c:pt>
                <c:pt idx="5">
                  <c:v>22</c:v>
                </c:pt>
                <c:pt idx="6">
                  <c:v>13</c:v>
                </c:pt>
                <c:pt idx="7">
                  <c:v>13</c:v>
                </c:pt>
                <c:pt idx="8">
                  <c:v>15</c:v>
                </c:pt>
                <c:pt idx="9">
                  <c:v>15</c:v>
                </c:pt>
                <c:pt idx="10">
                  <c:v>19</c:v>
                </c:pt>
                <c:pt idx="11">
                  <c:v>13</c:v>
                </c:pt>
                <c:pt idx="12">
                  <c:v>20</c:v>
                </c:pt>
                <c:pt idx="13">
                  <c:v>25</c:v>
                </c:pt>
                <c:pt idx="14">
                  <c:v>20</c:v>
                </c:pt>
                <c:pt idx="15">
                  <c:v>25</c:v>
                </c:pt>
                <c:pt idx="16">
                  <c:v>24</c:v>
                </c:pt>
                <c:pt idx="17">
                  <c:v>15</c:v>
                </c:pt>
                <c:pt idx="18">
                  <c:v>12</c:v>
                </c:pt>
                <c:pt idx="19">
                  <c:v>14</c:v>
                </c:pt>
                <c:pt idx="20">
                  <c:v>15</c:v>
                </c:pt>
                <c:pt idx="21">
                  <c:v>12</c:v>
                </c:pt>
                <c:pt idx="22">
                  <c:v>18</c:v>
                </c:pt>
                <c:pt idx="23">
                  <c:v>15</c:v>
                </c:pt>
                <c:pt idx="24">
                  <c:v>24</c:v>
                </c:pt>
                <c:pt idx="25">
                  <c:v>22</c:v>
                </c:pt>
                <c:pt idx="26">
                  <c:v>33</c:v>
                </c:pt>
                <c:pt idx="27">
                  <c:v>24</c:v>
                </c:pt>
                <c:pt idx="28">
                  <c:v>31</c:v>
                </c:pt>
                <c:pt idx="29">
                  <c:v>18</c:v>
                </c:pt>
                <c:pt idx="30">
                  <c:v>13</c:v>
                </c:pt>
                <c:pt idx="31">
                  <c:v>13</c:v>
                </c:pt>
                <c:pt idx="32">
                  <c:v>14</c:v>
                </c:pt>
                <c:pt idx="33">
                  <c:v>13</c:v>
                </c:pt>
                <c:pt idx="34">
                  <c:v>17</c:v>
                </c:pt>
                <c:pt idx="35">
                  <c:v>14</c:v>
                </c:pt>
                <c:pt idx="36">
                  <c:v>38</c:v>
                </c:pt>
                <c:pt idx="37">
                  <c:v>29</c:v>
                </c:pt>
                <c:pt idx="38">
                  <c:v>25</c:v>
                </c:pt>
                <c:pt idx="39">
                  <c:v>39</c:v>
                </c:pt>
                <c:pt idx="40">
                  <c:v>32</c:v>
                </c:pt>
                <c:pt idx="41">
                  <c:v>19</c:v>
                </c:pt>
                <c:pt idx="42">
                  <c:v>17</c:v>
                </c:pt>
                <c:pt idx="43">
                  <c:v>11</c:v>
                </c:pt>
                <c:pt idx="44">
                  <c:v>18</c:v>
                </c:pt>
                <c:pt idx="45">
                  <c:v>14</c:v>
                </c:pt>
                <c:pt idx="46">
                  <c:v>19</c:v>
                </c:pt>
                <c:pt idx="47">
                  <c:v>18</c:v>
                </c:pt>
                <c:pt idx="48">
                  <c:v>18</c:v>
                </c:pt>
                <c:pt idx="49">
                  <c:v>22</c:v>
                </c:pt>
                <c:pt idx="50">
                  <c:v>22</c:v>
                </c:pt>
                <c:pt idx="51">
                  <c:v>25</c:v>
                </c:pt>
                <c:pt idx="52">
                  <c:v>26</c:v>
                </c:pt>
                <c:pt idx="53">
                  <c:v>14</c:v>
                </c:pt>
                <c:pt idx="54">
                  <c:v>11</c:v>
                </c:pt>
                <c:pt idx="55">
                  <c:v>9</c:v>
                </c:pt>
                <c:pt idx="56">
                  <c:v>10</c:v>
                </c:pt>
                <c:pt idx="57">
                  <c:v>13</c:v>
                </c:pt>
                <c:pt idx="58">
                  <c:v>16</c:v>
                </c:pt>
                <c:pt idx="59">
                  <c:v>16</c:v>
                </c:pt>
                <c:pt idx="60">
                  <c:v>25</c:v>
                </c:pt>
                <c:pt idx="61">
                  <c:v>33</c:v>
                </c:pt>
                <c:pt idx="62">
                  <c:v>23</c:v>
                </c:pt>
                <c:pt idx="63">
                  <c:v>27</c:v>
                </c:pt>
                <c:pt idx="64">
                  <c:v>20</c:v>
                </c:pt>
                <c:pt idx="65">
                  <c:v>13</c:v>
                </c:pt>
                <c:pt idx="66">
                  <c:v>12</c:v>
                </c:pt>
                <c:pt idx="67">
                  <c:v>17</c:v>
                </c:pt>
                <c:pt idx="68">
                  <c:v>9</c:v>
                </c:pt>
                <c:pt idx="69">
                  <c:v>13</c:v>
                </c:pt>
                <c:pt idx="70">
                  <c:v>17</c:v>
                </c:pt>
                <c:pt idx="71">
                  <c:v>12</c:v>
                </c:pt>
                <c:pt idx="72">
                  <c:v>18</c:v>
                </c:pt>
                <c:pt idx="73">
                  <c:v>26</c:v>
                </c:pt>
                <c:pt idx="74">
                  <c:v>21</c:v>
                </c:pt>
                <c:pt idx="75">
                  <c:v>24</c:v>
                </c:pt>
                <c:pt idx="76">
                  <c:v>20</c:v>
                </c:pt>
              </c:numCache>
            </c:numRef>
          </c:val>
          <c:smooth val="0"/>
          <c:extLst xmlns:c16r2="http://schemas.microsoft.com/office/drawing/2015/06/chart">
            <c:ext xmlns:c16="http://schemas.microsoft.com/office/drawing/2014/chart" uri="{C3380CC4-5D6E-409C-BE32-E72D297353CC}">
              <c16:uniqueId val="{00000002-AD52-1D4B-9A7E-B52461D99A78}"/>
            </c:ext>
          </c:extLst>
        </c:ser>
        <c:dLbls>
          <c:showLegendKey val="0"/>
          <c:showVal val="0"/>
          <c:showCatName val="0"/>
          <c:showSerName val="0"/>
          <c:showPercent val="0"/>
          <c:showBubbleSize val="0"/>
        </c:dLbls>
        <c:marker val="1"/>
        <c:smooth val="0"/>
        <c:axId val="257002496"/>
        <c:axId val="257016960"/>
      </c:lineChart>
      <c:catAx>
        <c:axId val="25700249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7016960"/>
        <c:crosses val="autoZero"/>
        <c:auto val="1"/>
        <c:lblAlgn val="ctr"/>
        <c:lblOffset val="100"/>
        <c:noMultiLvlLbl val="0"/>
      </c:catAx>
      <c:valAx>
        <c:axId val="2570169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7002496"/>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525010904345565E-2"/>
          <c:y val="0.12374452164370368"/>
          <c:w val="0.94597385087891772"/>
          <c:h val="0.6495486505821586"/>
        </c:manualLayout>
      </c:layout>
      <c:lineChart>
        <c:grouping val="standard"/>
        <c:varyColors val="0"/>
        <c:ser>
          <c:idx val="1"/>
          <c:order val="0"/>
          <c:tx>
            <c:strRef>
              <c:f>'Analizy google trends'!$Q$3</c:f>
              <c:strCache>
                <c:ptCount val="1"/>
                <c:pt idx="0">
                  <c:v>polish death camps</c:v>
                </c:pt>
              </c:strCache>
            </c:strRef>
          </c:tx>
          <c:spPr>
            <a:ln w="12700" cap="rnd">
              <a:solidFill>
                <a:schemeClr val="tx1"/>
              </a:solidFill>
              <a:round/>
            </a:ln>
            <a:effectLst/>
          </c:spPr>
          <c:marker>
            <c:symbol val="diamond"/>
            <c:size val="4"/>
            <c:spPr>
              <a:solidFill>
                <a:schemeClr val="tx1">
                  <a:lumMod val="95000"/>
                  <a:lumOff val="5000"/>
                </a:schemeClr>
              </a:solidFill>
              <a:ln w="9525">
                <a:noFill/>
              </a:ln>
              <a:effectLst/>
            </c:spPr>
          </c:marker>
          <c:cat>
            <c:multiLvlStrRef>
              <c:f>'Analizy google trends'!$K$4:$L$80</c:f>
              <c:multiLvlStrCache>
                <c:ptCount val="77"/>
                <c:lvl>
                  <c:pt idx="0">
                    <c:v>sty</c:v>
                  </c:pt>
                  <c:pt idx="1">
                    <c:v>lut</c:v>
                  </c:pt>
                  <c:pt idx="2">
                    <c:v>mar</c:v>
                  </c:pt>
                  <c:pt idx="3">
                    <c:v>kwi</c:v>
                  </c:pt>
                  <c:pt idx="4">
                    <c:v>maj</c:v>
                  </c:pt>
                  <c:pt idx="5">
                    <c:v>cze</c:v>
                  </c:pt>
                  <c:pt idx="6">
                    <c:v>lip</c:v>
                  </c:pt>
                  <c:pt idx="7">
                    <c:v>sie </c:v>
                  </c:pt>
                  <c:pt idx="8">
                    <c:v>wrz</c:v>
                  </c:pt>
                  <c:pt idx="9">
                    <c:v>paź</c:v>
                  </c:pt>
                  <c:pt idx="10">
                    <c:v>lis</c:v>
                  </c:pt>
                  <c:pt idx="11">
                    <c:v>gru</c:v>
                  </c:pt>
                  <c:pt idx="12">
                    <c:v>sty</c:v>
                  </c:pt>
                  <c:pt idx="13">
                    <c:v>lut</c:v>
                  </c:pt>
                  <c:pt idx="14">
                    <c:v>mar</c:v>
                  </c:pt>
                  <c:pt idx="15">
                    <c:v>kwi</c:v>
                  </c:pt>
                  <c:pt idx="16">
                    <c:v>maj</c:v>
                  </c:pt>
                  <c:pt idx="17">
                    <c:v>cze</c:v>
                  </c:pt>
                  <c:pt idx="18">
                    <c:v>lip</c:v>
                  </c:pt>
                  <c:pt idx="19">
                    <c:v>sie </c:v>
                  </c:pt>
                  <c:pt idx="20">
                    <c:v>wrz</c:v>
                  </c:pt>
                  <c:pt idx="21">
                    <c:v>paź</c:v>
                  </c:pt>
                  <c:pt idx="22">
                    <c:v>lis</c:v>
                  </c:pt>
                  <c:pt idx="23">
                    <c:v>gru</c:v>
                  </c:pt>
                  <c:pt idx="24">
                    <c:v>sty</c:v>
                  </c:pt>
                  <c:pt idx="25">
                    <c:v>lut</c:v>
                  </c:pt>
                  <c:pt idx="26">
                    <c:v>mar</c:v>
                  </c:pt>
                  <c:pt idx="27">
                    <c:v>kwi</c:v>
                  </c:pt>
                  <c:pt idx="28">
                    <c:v>maj</c:v>
                  </c:pt>
                  <c:pt idx="29">
                    <c:v>cze</c:v>
                  </c:pt>
                  <c:pt idx="30">
                    <c:v>lip</c:v>
                  </c:pt>
                  <c:pt idx="31">
                    <c:v>sie </c:v>
                  </c:pt>
                  <c:pt idx="32">
                    <c:v>wrz</c:v>
                  </c:pt>
                  <c:pt idx="33">
                    <c:v>paź</c:v>
                  </c:pt>
                  <c:pt idx="34">
                    <c:v>lis</c:v>
                  </c:pt>
                  <c:pt idx="35">
                    <c:v>gru</c:v>
                  </c:pt>
                  <c:pt idx="36">
                    <c:v>sty</c:v>
                  </c:pt>
                  <c:pt idx="37">
                    <c:v>lut</c:v>
                  </c:pt>
                  <c:pt idx="38">
                    <c:v>mar</c:v>
                  </c:pt>
                  <c:pt idx="39">
                    <c:v>kwi</c:v>
                  </c:pt>
                  <c:pt idx="40">
                    <c:v>maj</c:v>
                  </c:pt>
                  <c:pt idx="41">
                    <c:v>cze</c:v>
                  </c:pt>
                  <c:pt idx="42">
                    <c:v>lip</c:v>
                  </c:pt>
                  <c:pt idx="43">
                    <c:v>sie </c:v>
                  </c:pt>
                  <c:pt idx="44">
                    <c:v>wrz</c:v>
                  </c:pt>
                  <c:pt idx="45">
                    <c:v>paź</c:v>
                  </c:pt>
                  <c:pt idx="46">
                    <c:v>lis</c:v>
                  </c:pt>
                  <c:pt idx="47">
                    <c:v>gru</c:v>
                  </c:pt>
                  <c:pt idx="48">
                    <c:v>sty</c:v>
                  </c:pt>
                  <c:pt idx="49">
                    <c:v>lut</c:v>
                  </c:pt>
                  <c:pt idx="50">
                    <c:v>mar</c:v>
                  </c:pt>
                  <c:pt idx="51">
                    <c:v>kwi</c:v>
                  </c:pt>
                  <c:pt idx="52">
                    <c:v>maj</c:v>
                  </c:pt>
                  <c:pt idx="53">
                    <c:v>cze</c:v>
                  </c:pt>
                  <c:pt idx="54">
                    <c:v>lip</c:v>
                  </c:pt>
                  <c:pt idx="55">
                    <c:v>sie </c:v>
                  </c:pt>
                  <c:pt idx="56">
                    <c:v>wrz</c:v>
                  </c:pt>
                  <c:pt idx="57">
                    <c:v>paź</c:v>
                  </c:pt>
                  <c:pt idx="58">
                    <c:v>lis</c:v>
                  </c:pt>
                  <c:pt idx="59">
                    <c:v>gru</c:v>
                  </c:pt>
                  <c:pt idx="60">
                    <c:v>sty</c:v>
                  </c:pt>
                  <c:pt idx="61">
                    <c:v>lut</c:v>
                  </c:pt>
                  <c:pt idx="62">
                    <c:v>mar</c:v>
                  </c:pt>
                  <c:pt idx="63">
                    <c:v>kwi</c:v>
                  </c:pt>
                  <c:pt idx="64">
                    <c:v>maj</c:v>
                  </c:pt>
                  <c:pt idx="65">
                    <c:v>cze</c:v>
                  </c:pt>
                  <c:pt idx="66">
                    <c:v>lip</c:v>
                  </c:pt>
                  <c:pt idx="67">
                    <c:v>sie </c:v>
                  </c:pt>
                  <c:pt idx="68">
                    <c:v>wrz</c:v>
                  </c:pt>
                  <c:pt idx="69">
                    <c:v>paź</c:v>
                  </c:pt>
                  <c:pt idx="70">
                    <c:v>lis</c:v>
                  </c:pt>
                  <c:pt idx="71">
                    <c:v>gru</c:v>
                  </c:pt>
                  <c:pt idx="72">
                    <c:v>sty</c:v>
                  </c:pt>
                  <c:pt idx="73">
                    <c:v>lut</c:v>
                  </c:pt>
                  <c:pt idx="74">
                    <c:v>mar</c:v>
                  </c:pt>
                  <c:pt idx="75">
                    <c:v>kwi</c:v>
                  </c:pt>
                  <c:pt idx="76">
                    <c:v>maj</c:v>
                  </c:pt>
                </c:lvl>
                <c:lvl>
                  <c:pt idx="0">
                    <c:v>2012</c:v>
                  </c:pt>
                  <c:pt idx="12">
                    <c:v>2013</c:v>
                  </c:pt>
                  <c:pt idx="24">
                    <c:v>2014</c:v>
                  </c:pt>
                  <c:pt idx="36">
                    <c:v>2015</c:v>
                  </c:pt>
                  <c:pt idx="48">
                    <c:v>2016</c:v>
                  </c:pt>
                  <c:pt idx="60">
                    <c:v>2017</c:v>
                  </c:pt>
                  <c:pt idx="72">
                    <c:v>2018</c:v>
                  </c:pt>
                </c:lvl>
              </c:multiLvlStrCache>
            </c:multiLvlStrRef>
          </c:cat>
          <c:val>
            <c:numRef>
              <c:f>'Analizy google trends'!$Q$4:$Q$80</c:f>
              <c:numCache>
                <c:formatCode>General</c:formatCode>
                <c:ptCount val="77"/>
                <c:pt idx="0">
                  <c:v>0</c:v>
                </c:pt>
                <c:pt idx="1">
                  <c:v>0</c:v>
                </c:pt>
                <c:pt idx="2">
                  <c:v>1</c:v>
                </c:pt>
                <c:pt idx="3">
                  <c:v>0</c:v>
                </c:pt>
                <c:pt idx="4">
                  <c:v>41</c:v>
                </c:pt>
                <c:pt idx="5">
                  <c:v>25</c:v>
                </c:pt>
                <c:pt idx="6">
                  <c:v>0</c:v>
                </c:pt>
                <c:pt idx="7">
                  <c:v>0</c:v>
                </c:pt>
                <c:pt idx="8">
                  <c:v>0</c:v>
                </c:pt>
                <c:pt idx="9">
                  <c:v>0</c:v>
                </c:pt>
                <c:pt idx="10">
                  <c:v>0</c:v>
                </c:pt>
                <c:pt idx="11">
                  <c:v>0</c:v>
                </c:pt>
                <c:pt idx="12">
                  <c:v>1</c:v>
                </c:pt>
                <c:pt idx="13">
                  <c:v>1</c:v>
                </c:pt>
                <c:pt idx="14">
                  <c:v>1</c:v>
                </c:pt>
                <c:pt idx="15">
                  <c:v>1</c:v>
                </c:pt>
                <c:pt idx="16">
                  <c:v>0</c:v>
                </c:pt>
                <c:pt idx="17">
                  <c:v>1</c:v>
                </c:pt>
                <c:pt idx="18">
                  <c:v>0</c:v>
                </c:pt>
                <c:pt idx="19">
                  <c:v>1</c:v>
                </c:pt>
                <c:pt idx="20">
                  <c:v>0</c:v>
                </c:pt>
                <c:pt idx="21">
                  <c:v>0</c:v>
                </c:pt>
                <c:pt idx="22">
                  <c:v>0</c:v>
                </c:pt>
                <c:pt idx="23">
                  <c:v>1</c:v>
                </c:pt>
                <c:pt idx="24">
                  <c:v>4</c:v>
                </c:pt>
                <c:pt idx="25">
                  <c:v>0</c:v>
                </c:pt>
                <c:pt idx="26">
                  <c:v>0</c:v>
                </c:pt>
                <c:pt idx="27">
                  <c:v>0</c:v>
                </c:pt>
                <c:pt idx="28">
                  <c:v>0</c:v>
                </c:pt>
                <c:pt idx="29">
                  <c:v>1</c:v>
                </c:pt>
                <c:pt idx="30">
                  <c:v>0</c:v>
                </c:pt>
                <c:pt idx="31">
                  <c:v>0</c:v>
                </c:pt>
                <c:pt idx="32">
                  <c:v>0</c:v>
                </c:pt>
                <c:pt idx="33">
                  <c:v>0</c:v>
                </c:pt>
                <c:pt idx="34">
                  <c:v>0</c:v>
                </c:pt>
                <c:pt idx="35">
                  <c:v>0</c:v>
                </c:pt>
                <c:pt idx="36">
                  <c:v>2</c:v>
                </c:pt>
                <c:pt idx="37">
                  <c:v>1</c:v>
                </c:pt>
                <c:pt idx="38">
                  <c:v>2</c:v>
                </c:pt>
                <c:pt idx="39">
                  <c:v>3</c:v>
                </c:pt>
                <c:pt idx="40">
                  <c:v>1</c:v>
                </c:pt>
                <c:pt idx="41">
                  <c:v>6</c:v>
                </c:pt>
                <c:pt idx="42">
                  <c:v>1</c:v>
                </c:pt>
                <c:pt idx="43">
                  <c:v>1</c:v>
                </c:pt>
                <c:pt idx="44">
                  <c:v>1</c:v>
                </c:pt>
                <c:pt idx="45">
                  <c:v>2</c:v>
                </c:pt>
                <c:pt idx="46">
                  <c:v>0</c:v>
                </c:pt>
                <c:pt idx="47">
                  <c:v>1</c:v>
                </c:pt>
                <c:pt idx="48">
                  <c:v>2</c:v>
                </c:pt>
                <c:pt idx="49">
                  <c:v>5</c:v>
                </c:pt>
                <c:pt idx="50">
                  <c:v>2</c:v>
                </c:pt>
                <c:pt idx="51">
                  <c:v>1</c:v>
                </c:pt>
                <c:pt idx="52">
                  <c:v>1</c:v>
                </c:pt>
                <c:pt idx="53">
                  <c:v>0</c:v>
                </c:pt>
                <c:pt idx="54">
                  <c:v>1</c:v>
                </c:pt>
                <c:pt idx="55">
                  <c:v>0</c:v>
                </c:pt>
                <c:pt idx="56">
                  <c:v>0</c:v>
                </c:pt>
                <c:pt idx="57">
                  <c:v>0</c:v>
                </c:pt>
                <c:pt idx="58">
                  <c:v>1</c:v>
                </c:pt>
                <c:pt idx="59">
                  <c:v>2</c:v>
                </c:pt>
                <c:pt idx="60">
                  <c:v>18</c:v>
                </c:pt>
                <c:pt idx="61">
                  <c:v>4</c:v>
                </c:pt>
                <c:pt idx="62">
                  <c:v>1</c:v>
                </c:pt>
                <c:pt idx="63">
                  <c:v>1</c:v>
                </c:pt>
                <c:pt idx="64">
                  <c:v>1</c:v>
                </c:pt>
                <c:pt idx="65">
                  <c:v>1</c:v>
                </c:pt>
                <c:pt idx="66">
                  <c:v>2</c:v>
                </c:pt>
                <c:pt idx="67">
                  <c:v>3</c:v>
                </c:pt>
                <c:pt idx="68">
                  <c:v>0</c:v>
                </c:pt>
                <c:pt idx="69">
                  <c:v>2</c:v>
                </c:pt>
                <c:pt idx="70">
                  <c:v>3</c:v>
                </c:pt>
                <c:pt idx="71">
                  <c:v>1</c:v>
                </c:pt>
                <c:pt idx="72">
                  <c:v>22</c:v>
                </c:pt>
                <c:pt idx="73">
                  <c:v>100</c:v>
                </c:pt>
                <c:pt idx="74">
                  <c:v>6</c:v>
                </c:pt>
                <c:pt idx="75">
                  <c:v>3</c:v>
                </c:pt>
                <c:pt idx="76">
                  <c:v>4</c:v>
                </c:pt>
              </c:numCache>
            </c:numRef>
          </c:val>
          <c:smooth val="0"/>
          <c:extLst xmlns:c16r2="http://schemas.microsoft.com/office/drawing/2015/06/chart">
            <c:ext xmlns:c16="http://schemas.microsoft.com/office/drawing/2014/chart" uri="{C3380CC4-5D6E-409C-BE32-E72D297353CC}">
              <c16:uniqueId val="{00000000-3DF5-E040-9783-094658AE804C}"/>
            </c:ext>
          </c:extLst>
        </c:ser>
        <c:ser>
          <c:idx val="2"/>
          <c:order val="1"/>
          <c:tx>
            <c:strRef>
              <c:f>'Analizy google trends'!$R$3</c:f>
              <c:strCache>
                <c:ptCount val="1"/>
                <c:pt idx="0">
                  <c:v>german death camps</c:v>
                </c:pt>
              </c:strCache>
            </c:strRef>
          </c:tx>
          <c:spPr>
            <a:ln w="12700" cap="rnd">
              <a:solidFill>
                <a:schemeClr val="tx1">
                  <a:lumMod val="65000"/>
                  <a:lumOff val="35000"/>
                </a:schemeClr>
              </a:solidFill>
              <a:prstDash val="sysDash"/>
              <a:round/>
            </a:ln>
            <a:effectLst/>
          </c:spPr>
          <c:marker>
            <c:symbol val="square"/>
            <c:size val="4"/>
            <c:spPr>
              <a:solidFill>
                <a:schemeClr val="tx1">
                  <a:lumMod val="50000"/>
                  <a:lumOff val="50000"/>
                </a:schemeClr>
              </a:solidFill>
              <a:ln w="9525">
                <a:noFill/>
              </a:ln>
              <a:effectLst/>
            </c:spPr>
          </c:marker>
          <c:cat>
            <c:multiLvlStrRef>
              <c:f>'Analizy google trends'!$K$4:$L$80</c:f>
              <c:multiLvlStrCache>
                <c:ptCount val="77"/>
                <c:lvl>
                  <c:pt idx="0">
                    <c:v>sty</c:v>
                  </c:pt>
                  <c:pt idx="1">
                    <c:v>lut</c:v>
                  </c:pt>
                  <c:pt idx="2">
                    <c:v>mar</c:v>
                  </c:pt>
                  <c:pt idx="3">
                    <c:v>kwi</c:v>
                  </c:pt>
                  <c:pt idx="4">
                    <c:v>maj</c:v>
                  </c:pt>
                  <c:pt idx="5">
                    <c:v>cze</c:v>
                  </c:pt>
                  <c:pt idx="6">
                    <c:v>lip</c:v>
                  </c:pt>
                  <c:pt idx="7">
                    <c:v>sie </c:v>
                  </c:pt>
                  <c:pt idx="8">
                    <c:v>wrz</c:v>
                  </c:pt>
                  <c:pt idx="9">
                    <c:v>paź</c:v>
                  </c:pt>
                  <c:pt idx="10">
                    <c:v>lis</c:v>
                  </c:pt>
                  <c:pt idx="11">
                    <c:v>gru</c:v>
                  </c:pt>
                  <c:pt idx="12">
                    <c:v>sty</c:v>
                  </c:pt>
                  <c:pt idx="13">
                    <c:v>lut</c:v>
                  </c:pt>
                  <c:pt idx="14">
                    <c:v>mar</c:v>
                  </c:pt>
                  <c:pt idx="15">
                    <c:v>kwi</c:v>
                  </c:pt>
                  <c:pt idx="16">
                    <c:v>maj</c:v>
                  </c:pt>
                  <c:pt idx="17">
                    <c:v>cze</c:v>
                  </c:pt>
                  <c:pt idx="18">
                    <c:v>lip</c:v>
                  </c:pt>
                  <c:pt idx="19">
                    <c:v>sie </c:v>
                  </c:pt>
                  <c:pt idx="20">
                    <c:v>wrz</c:v>
                  </c:pt>
                  <c:pt idx="21">
                    <c:v>paź</c:v>
                  </c:pt>
                  <c:pt idx="22">
                    <c:v>lis</c:v>
                  </c:pt>
                  <c:pt idx="23">
                    <c:v>gru</c:v>
                  </c:pt>
                  <c:pt idx="24">
                    <c:v>sty</c:v>
                  </c:pt>
                  <c:pt idx="25">
                    <c:v>lut</c:v>
                  </c:pt>
                  <c:pt idx="26">
                    <c:v>mar</c:v>
                  </c:pt>
                  <c:pt idx="27">
                    <c:v>kwi</c:v>
                  </c:pt>
                  <c:pt idx="28">
                    <c:v>maj</c:v>
                  </c:pt>
                  <c:pt idx="29">
                    <c:v>cze</c:v>
                  </c:pt>
                  <c:pt idx="30">
                    <c:v>lip</c:v>
                  </c:pt>
                  <c:pt idx="31">
                    <c:v>sie </c:v>
                  </c:pt>
                  <c:pt idx="32">
                    <c:v>wrz</c:v>
                  </c:pt>
                  <c:pt idx="33">
                    <c:v>paź</c:v>
                  </c:pt>
                  <c:pt idx="34">
                    <c:v>lis</c:v>
                  </c:pt>
                  <c:pt idx="35">
                    <c:v>gru</c:v>
                  </c:pt>
                  <c:pt idx="36">
                    <c:v>sty</c:v>
                  </c:pt>
                  <c:pt idx="37">
                    <c:v>lut</c:v>
                  </c:pt>
                  <c:pt idx="38">
                    <c:v>mar</c:v>
                  </c:pt>
                  <c:pt idx="39">
                    <c:v>kwi</c:v>
                  </c:pt>
                  <c:pt idx="40">
                    <c:v>maj</c:v>
                  </c:pt>
                  <c:pt idx="41">
                    <c:v>cze</c:v>
                  </c:pt>
                  <c:pt idx="42">
                    <c:v>lip</c:v>
                  </c:pt>
                  <c:pt idx="43">
                    <c:v>sie </c:v>
                  </c:pt>
                  <c:pt idx="44">
                    <c:v>wrz</c:v>
                  </c:pt>
                  <c:pt idx="45">
                    <c:v>paź</c:v>
                  </c:pt>
                  <c:pt idx="46">
                    <c:v>lis</c:v>
                  </c:pt>
                  <c:pt idx="47">
                    <c:v>gru</c:v>
                  </c:pt>
                  <c:pt idx="48">
                    <c:v>sty</c:v>
                  </c:pt>
                  <c:pt idx="49">
                    <c:v>lut</c:v>
                  </c:pt>
                  <c:pt idx="50">
                    <c:v>mar</c:v>
                  </c:pt>
                  <c:pt idx="51">
                    <c:v>kwi</c:v>
                  </c:pt>
                  <c:pt idx="52">
                    <c:v>maj</c:v>
                  </c:pt>
                  <c:pt idx="53">
                    <c:v>cze</c:v>
                  </c:pt>
                  <c:pt idx="54">
                    <c:v>lip</c:v>
                  </c:pt>
                  <c:pt idx="55">
                    <c:v>sie </c:v>
                  </c:pt>
                  <c:pt idx="56">
                    <c:v>wrz</c:v>
                  </c:pt>
                  <c:pt idx="57">
                    <c:v>paź</c:v>
                  </c:pt>
                  <c:pt idx="58">
                    <c:v>lis</c:v>
                  </c:pt>
                  <c:pt idx="59">
                    <c:v>gru</c:v>
                  </c:pt>
                  <c:pt idx="60">
                    <c:v>sty</c:v>
                  </c:pt>
                  <c:pt idx="61">
                    <c:v>lut</c:v>
                  </c:pt>
                  <c:pt idx="62">
                    <c:v>mar</c:v>
                  </c:pt>
                  <c:pt idx="63">
                    <c:v>kwi</c:v>
                  </c:pt>
                  <c:pt idx="64">
                    <c:v>maj</c:v>
                  </c:pt>
                  <c:pt idx="65">
                    <c:v>cze</c:v>
                  </c:pt>
                  <c:pt idx="66">
                    <c:v>lip</c:v>
                  </c:pt>
                  <c:pt idx="67">
                    <c:v>sie </c:v>
                  </c:pt>
                  <c:pt idx="68">
                    <c:v>wrz</c:v>
                  </c:pt>
                  <c:pt idx="69">
                    <c:v>paź</c:v>
                  </c:pt>
                  <c:pt idx="70">
                    <c:v>lis</c:v>
                  </c:pt>
                  <c:pt idx="71">
                    <c:v>gru</c:v>
                  </c:pt>
                  <c:pt idx="72">
                    <c:v>sty</c:v>
                  </c:pt>
                  <c:pt idx="73">
                    <c:v>lut</c:v>
                  </c:pt>
                  <c:pt idx="74">
                    <c:v>mar</c:v>
                  </c:pt>
                  <c:pt idx="75">
                    <c:v>kwi</c:v>
                  </c:pt>
                  <c:pt idx="76">
                    <c:v>maj</c:v>
                  </c:pt>
                </c:lvl>
                <c:lvl>
                  <c:pt idx="0">
                    <c:v>2012</c:v>
                  </c:pt>
                  <c:pt idx="12">
                    <c:v>2013</c:v>
                  </c:pt>
                  <c:pt idx="24">
                    <c:v>2014</c:v>
                  </c:pt>
                  <c:pt idx="36">
                    <c:v>2015</c:v>
                  </c:pt>
                  <c:pt idx="48">
                    <c:v>2016</c:v>
                  </c:pt>
                  <c:pt idx="60">
                    <c:v>2017</c:v>
                  </c:pt>
                  <c:pt idx="72">
                    <c:v>2018</c:v>
                  </c:pt>
                </c:lvl>
              </c:multiLvlStrCache>
            </c:multiLvlStrRef>
          </c:cat>
          <c:val>
            <c:numRef>
              <c:f>'Analizy google trends'!$R$4:$R$80</c:f>
              <c:numCache>
                <c:formatCode>General</c:formatCode>
                <c:ptCount val="77"/>
                <c:pt idx="0">
                  <c:v>0</c:v>
                </c:pt>
                <c:pt idx="1">
                  <c:v>0</c:v>
                </c:pt>
                <c:pt idx="2">
                  <c:v>1</c:v>
                </c:pt>
                <c:pt idx="3">
                  <c:v>0</c:v>
                </c:pt>
                <c:pt idx="4">
                  <c:v>2</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c:v>
                </c:pt>
                <c:pt idx="25">
                  <c:v>0</c:v>
                </c:pt>
                <c:pt idx="26">
                  <c:v>0</c:v>
                </c:pt>
                <c:pt idx="27">
                  <c:v>0</c:v>
                </c:pt>
                <c:pt idx="28">
                  <c:v>0</c:v>
                </c:pt>
                <c:pt idx="29">
                  <c:v>0</c:v>
                </c:pt>
                <c:pt idx="30">
                  <c:v>0</c:v>
                </c:pt>
                <c:pt idx="31">
                  <c:v>0</c:v>
                </c:pt>
                <c:pt idx="32">
                  <c:v>0</c:v>
                </c:pt>
                <c:pt idx="33">
                  <c:v>0</c:v>
                </c:pt>
                <c:pt idx="34">
                  <c:v>0</c:v>
                </c:pt>
                <c:pt idx="35">
                  <c:v>0</c:v>
                </c:pt>
                <c:pt idx="36">
                  <c:v>0</c:v>
                </c:pt>
                <c:pt idx="37">
                  <c:v>0</c:v>
                </c:pt>
                <c:pt idx="38">
                  <c:v>1</c:v>
                </c:pt>
                <c:pt idx="39">
                  <c:v>0</c:v>
                </c:pt>
                <c:pt idx="40">
                  <c:v>0</c:v>
                </c:pt>
                <c:pt idx="41">
                  <c:v>6</c:v>
                </c:pt>
                <c:pt idx="42">
                  <c:v>0</c:v>
                </c:pt>
                <c:pt idx="43">
                  <c:v>1</c:v>
                </c:pt>
                <c:pt idx="44">
                  <c:v>1</c:v>
                </c:pt>
                <c:pt idx="45">
                  <c:v>0</c:v>
                </c:pt>
                <c:pt idx="46">
                  <c:v>1</c:v>
                </c:pt>
                <c:pt idx="47">
                  <c:v>0</c:v>
                </c:pt>
                <c:pt idx="48">
                  <c:v>1</c:v>
                </c:pt>
                <c:pt idx="49">
                  <c:v>1</c:v>
                </c:pt>
                <c:pt idx="50">
                  <c:v>0</c:v>
                </c:pt>
                <c:pt idx="51">
                  <c:v>0</c:v>
                </c:pt>
                <c:pt idx="52">
                  <c:v>0</c:v>
                </c:pt>
                <c:pt idx="53">
                  <c:v>0</c:v>
                </c:pt>
                <c:pt idx="54">
                  <c:v>1</c:v>
                </c:pt>
                <c:pt idx="55">
                  <c:v>0</c:v>
                </c:pt>
                <c:pt idx="56">
                  <c:v>0</c:v>
                </c:pt>
                <c:pt idx="57">
                  <c:v>0</c:v>
                </c:pt>
                <c:pt idx="58">
                  <c:v>0</c:v>
                </c:pt>
                <c:pt idx="59">
                  <c:v>2</c:v>
                </c:pt>
                <c:pt idx="60">
                  <c:v>49</c:v>
                </c:pt>
                <c:pt idx="61">
                  <c:v>22</c:v>
                </c:pt>
                <c:pt idx="62">
                  <c:v>4</c:v>
                </c:pt>
                <c:pt idx="63">
                  <c:v>1</c:v>
                </c:pt>
                <c:pt idx="64">
                  <c:v>1</c:v>
                </c:pt>
                <c:pt idx="65">
                  <c:v>2</c:v>
                </c:pt>
                <c:pt idx="66">
                  <c:v>5</c:v>
                </c:pt>
                <c:pt idx="67">
                  <c:v>7</c:v>
                </c:pt>
                <c:pt idx="68">
                  <c:v>7</c:v>
                </c:pt>
                <c:pt idx="69">
                  <c:v>3</c:v>
                </c:pt>
                <c:pt idx="70">
                  <c:v>4</c:v>
                </c:pt>
                <c:pt idx="71">
                  <c:v>0</c:v>
                </c:pt>
                <c:pt idx="72">
                  <c:v>31</c:v>
                </c:pt>
                <c:pt idx="73">
                  <c:v>86</c:v>
                </c:pt>
                <c:pt idx="74">
                  <c:v>10</c:v>
                </c:pt>
                <c:pt idx="75">
                  <c:v>1</c:v>
                </c:pt>
                <c:pt idx="76">
                  <c:v>5</c:v>
                </c:pt>
              </c:numCache>
            </c:numRef>
          </c:val>
          <c:smooth val="0"/>
          <c:extLst xmlns:c16r2="http://schemas.microsoft.com/office/drawing/2015/06/chart">
            <c:ext xmlns:c16="http://schemas.microsoft.com/office/drawing/2014/chart" uri="{C3380CC4-5D6E-409C-BE32-E72D297353CC}">
              <c16:uniqueId val="{00000001-3DF5-E040-9783-094658AE804C}"/>
            </c:ext>
          </c:extLst>
        </c:ser>
        <c:ser>
          <c:idx val="0"/>
          <c:order val="2"/>
          <c:tx>
            <c:strRef>
              <c:f>'Analizy google trends'!$S$3</c:f>
              <c:strCache>
                <c:ptCount val="1"/>
                <c:pt idx="0">
                  <c:v>nazi death camps</c:v>
                </c:pt>
              </c:strCache>
            </c:strRef>
          </c:tx>
          <c:spPr>
            <a:ln w="12700" cap="rnd">
              <a:solidFill>
                <a:schemeClr val="tx1"/>
              </a:solidFill>
              <a:prstDash val="sysDot"/>
              <a:round/>
            </a:ln>
            <a:effectLst/>
          </c:spPr>
          <c:marker>
            <c:symbol val="circle"/>
            <c:size val="4"/>
            <c:spPr>
              <a:solidFill>
                <a:schemeClr val="tx1">
                  <a:lumMod val="95000"/>
                  <a:lumOff val="5000"/>
                </a:schemeClr>
              </a:solidFill>
              <a:ln w="9525">
                <a:noFill/>
              </a:ln>
              <a:effectLst/>
            </c:spPr>
          </c:marker>
          <c:cat>
            <c:multiLvlStrRef>
              <c:f>'Analizy google trends'!$K$4:$L$80</c:f>
              <c:multiLvlStrCache>
                <c:ptCount val="77"/>
                <c:lvl>
                  <c:pt idx="0">
                    <c:v>sty</c:v>
                  </c:pt>
                  <c:pt idx="1">
                    <c:v>lut</c:v>
                  </c:pt>
                  <c:pt idx="2">
                    <c:v>mar</c:v>
                  </c:pt>
                  <c:pt idx="3">
                    <c:v>kwi</c:v>
                  </c:pt>
                  <c:pt idx="4">
                    <c:v>maj</c:v>
                  </c:pt>
                  <c:pt idx="5">
                    <c:v>cze</c:v>
                  </c:pt>
                  <c:pt idx="6">
                    <c:v>lip</c:v>
                  </c:pt>
                  <c:pt idx="7">
                    <c:v>sie </c:v>
                  </c:pt>
                  <c:pt idx="8">
                    <c:v>wrz</c:v>
                  </c:pt>
                  <c:pt idx="9">
                    <c:v>paź</c:v>
                  </c:pt>
                  <c:pt idx="10">
                    <c:v>lis</c:v>
                  </c:pt>
                  <c:pt idx="11">
                    <c:v>gru</c:v>
                  </c:pt>
                  <c:pt idx="12">
                    <c:v>sty</c:v>
                  </c:pt>
                  <c:pt idx="13">
                    <c:v>lut</c:v>
                  </c:pt>
                  <c:pt idx="14">
                    <c:v>mar</c:v>
                  </c:pt>
                  <c:pt idx="15">
                    <c:v>kwi</c:v>
                  </c:pt>
                  <c:pt idx="16">
                    <c:v>maj</c:v>
                  </c:pt>
                  <c:pt idx="17">
                    <c:v>cze</c:v>
                  </c:pt>
                  <c:pt idx="18">
                    <c:v>lip</c:v>
                  </c:pt>
                  <c:pt idx="19">
                    <c:v>sie </c:v>
                  </c:pt>
                  <c:pt idx="20">
                    <c:v>wrz</c:v>
                  </c:pt>
                  <c:pt idx="21">
                    <c:v>paź</c:v>
                  </c:pt>
                  <c:pt idx="22">
                    <c:v>lis</c:v>
                  </c:pt>
                  <c:pt idx="23">
                    <c:v>gru</c:v>
                  </c:pt>
                  <c:pt idx="24">
                    <c:v>sty</c:v>
                  </c:pt>
                  <c:pt idx="25">
                    <c:v>lut</c:v>
                  </c:pt>
                  <c:pt idx="26">
                    <c:v>mar</c:v>
                  </c:pt>
                  <c:pt idx="27">
                    <c:v>kwi</c:v>
                  </c:pt>
                  <c:pt idx="28">
                    <c:v>maj</c:v>
                  </c:pt>
                  <c:pt idx="29">
                    <c:v>cze</c:v>
                  </c:pt>
                  <c:pt idx="30">
                    <c:v>lip</c:v>
                  </c:pt>
                  <c:pt idx="31">
                    <c:v>sie </c:v>
                  </c:pt>
                  <c:pt idx="32">
                    <c:v>wrz</c:v>
                  </c:pt>
                  <c:pt idx="33">
                    <c:v>paź</c:v>
                  </c:pt>
                  <c:pt idx="34">
                    <c:v>lis</c:v>
                  </c:pt>
                  <c:pt idx="35">
                    <c:v>gru</c:v>
                  </c:pt>
                  <c:pt idx="36">
                    <c:v>sty</c:v>
                  </c:pt>
                  <c:pt idx="37">
                    <c:v>lut</c:v>
                  </c:pt>
                  <c:pt idx="38">
                    <c:v>mar</c:v>
                  </c:pt>
                  <c:pt idx="39">
                    <c:v>kwi</c:v>
                  </c:pt>
                  <c:pt idx="40">
                    <c:v>maj</c:v>
                  </c:pt>
                  <c:pt idx="41">
                    <c:v>cze</c:v>
                  </c:pt>
                  <c:pt idx="42">
                    <c:v>lip</c:v>
                  </c:pt>
                  <c:pt idx="43">
                    <c:v>sie </c:v>
                  </c:pt>
                  <c:pt idx="44">
                    <c:v>wrz</c:v>
                  </c:pt>
                  <c:pt idx="45">
                    <c:v>paź</c:v>
                  </c:pt>
                  <c:pt idx="46">
                    <c:v>lis</c:v>
                  </c:pt>
                  <c:pt idx="47">
                    <c:v>gru</c:v>
                  </c:pt>
                  <c:pt idx="48">
                    <c:v>sty</c:v>
                  </c:pt>
                  <c:pt idx="49">
                    <c:v>lut</c:v>
                  </c:pt>
                  <c:pt idx="50">
                    <c:v>mar</c:v>
                  </c:pt>
                  <c:pt idx="51">
                    <c:v>kwi</c:v>
                  </c:pt>
                  <c:pt idx="52">
                    <c:v>maj</c:v>
                  </c:pt>
                  <c:pt idx="53">
                    <c:v>cze</c:v>
                  </c:pt>
                  <c:pt idx="54">
                    <c:v>lip</c:v>
                  </c:pt>
                  <c:pt idx="55">
                    <c:v>sie </c:v>
                  </c:pt>
                  <c:pt idx="56">
                    <c:v>wrz</c:v>
                  </c:pt>
                  <c:pt idx="57">
                    <c:v>paź</c:v>
                  </c:pt>
                  <c:pt idx="58">
                    <c:v>lis</c:v>
                  </c:pt>
                  <c:pt idx="59">
                    <c:v>gru</c:v>
                  </c:pt>
                  <c:pt idx="60">
                    <c:v>sty</c:v>
                  </c:pt>
                  <c:pt idx="61">
                    <c:v>lut</c:v>
                  </c:pt>
                  <c:pt idx="62">
                    <c:v>mar</c:v>
                  </c:pt>
                  <c:pt idx="63">
                    <c:v>kwi</c:v>
                  </c:pt>
                  <c:pt idx="64">
                    <c:v>maj</c:v>
                  </c:pt>
                  <c:pt idx="65">
                    <c:v>cze</c:v>
                  </c:pt>
                  <c:pt idx="66">
                    <c:v>lip</c:v>
                  </c:pt>
                  <c:pt idx="67">
                    <c:v>sie </c:v>
                  </c:pt>
                  <c:pt idx="68">
                    <c:v>wrz</c:v>
                  </c:pt>
                  <c:pt idx="69">
                    <c:v>paź</c:v>
                  </c:pt>
                  <c:pt idx="70">
                    <c:v>lis</c:v>
                  </c:pt>
                  <c:pt idx="71">
                    <c:v>gru</c:v>
                  </c:pt>
                  <c:pt idx="72">
                    <c:v>sty</c:v>
                  </c:pt>
                  <c:pt idx="73">
                    <c:v>lut</c:v>
                  </c:pt>
                  <c:pt idx="74">
                    <c:v>mar</c:v>
                  </c:pt>
                  <c:pt idx="75">
                    <c:v>kwi</c:v>
                  </c:pt>
                  <c:pt idx="76">
                    <c:v>maj</c:v>
                  </c:pt>
                </c:lvl>
                <c:lvl>
                  <c:pt idx="0">
                    <c:v>2012</c:v>
                  </c:pt>
                  <c:pt idx="12">
                    <c:v>2013</c:v>
                  </c:pt>
                  <c:pt idx="24">
                    <c:v>2014</c:v>
                  </c:pt>
                  <c:pt idx="36">
                    <c:v>2015</c:v>
                  </c:pt>
                  <c:pt idx="48">
                    <c:v>2016</c:v>
                  </c:pt>
                  <c:pt idx="60">
                    <c:v>2017</c:v>
                  </c:pt>
                  <c:pt idx="72">
                    <c:v>2018</c:v>
                  </c:pt>
                </c:lvl>
              </c:multiLvlStrCache>
            </c:multiLvlStrRef>
          </c:cat>
          <c:val>
            <c:numRef>
              <c:f>'Analizy google trends'!$S$4:$S$80</c:f>
              <c:numCache>
                <c:formatCode>General</c:formatCode>
                <c:ptCount val="77"/>
                <c:pt idx="0">
                  <c:v>0</c:v>
                </c:pt>
                <c:pt idx="1">
                  <c:v>0</c:v>
                </c:pt>
                <c:pt idx="2">
                  <c:v>0</c:v>
                </c:pt>
                <c:pt idx="3">
                  <c:v>0</c:v>
                </c:pt>
                <c:pt idx="4">
                  <c:v>0</c:v>
                </c:pt>
                <c:pt idx="5">
                  <c:v>3</c:v>
                </c:pt>
                <c:pt idx="6">
                  <c:v>0</c:v>
                </c:pt>
                <c:pt idx="7">
                  <c:v>0</c:v>
                </c:pt>
                <c:pt idx="8">
                  <c:v>0</c:v>
                </c:pt>
                <c:pt idx="9">
                  <c:v>0</c:v>
                </c:pt>
                <c:pt idx="10">
                  <c:v>0</c:v>
                </c:pt>
                <c:pt idx="11">
                  <c:v>0</c:v>
                </c:pt>
                <c:pt idx="12">
                  <c:v>0</c:v>
                </c:pt>
                <c:pt idx="13">
                  <c:v>0</c:v>
                </c:pt>
                <c:pt idx="14">
                  <c:v>1</c:v>
                </c:pt>
                <c:pt idx="15">
                  <c:v>0</c:v>
                </c:pt>
                <c:pt idx="16">
                  <c:v>0</c:v>
                </c:pt>
                <c:pt idx="17">
                  <c:v>0</c:v>
                </c:pt>
                <c:pt idx="18">
                  <c:v>0</c:v>
                </c:pt>
                <c:pt idx="19">
                  <c:v>0</c:v>
                </c:pt>
                <c:pt idx="20">
                  <c:v>0</c:v>
                </c:pt>
                <c:pt idx="21">
                  <c:v>0</c:v>
                </c:pt>
                <c:pt idx="22">
                  <c:v>0</c:v>
                </c:pt>
                <c:pt idx="23">
                  <c:v>0</c:v>
                </c:pt>
                <c:pt idx="24">
                  <c:v>1</c:v>
                </c:pt>
                <c:pt idx="25">
                  <c:v>1</c:v>
                </c:pt>
                <c:pt idx="26">
                  <c:v>0</c:v>
                </c:pt>
                <c:pt idx="27">
                  <c:v>0</c:v>
                </c:pt>
                <c:pt idx="28">
                  <c:v>0</c:v>
                </c:pt>
                <c:pt idx="29">
                  <c:v>1</c:v>
                </c:pt>
                <c:pt idx="30">
                  <c:v>0</c:v>
                </c:pt>
                <c:pt idx="31">
                  <c:v>0</c:v>
                </c:pt>
                <c:pt idx="32">
                  <c:v>0</c:v>
                </c:pt>
                <c:pt idx="33">
                  <c:v>0</c:v>
                </c:pt>
                <c:pt idx="34">
                  <c:v>0</c:v>
                </c:pt>
                <c:pt idx="35">
                  <c:v>1</c:v>
                </c:pt>
                <c:pt idx="36">
                  <c:v>0</c:v>
                </c:pt>
                <c:pt idx="37">
                  <c:v>0</c:v>
                </c:pt>
                <c:pt idx="38">
                  <c:v>0</c:v>
                </c:pt>
                <c:pt idx="39">
                  <c:v>0</c:v>
                </c:pt>
                <c:pt idx="40">
                  <c:v>0</c:v>
                </c:pt>
                <c:pt idx="41">
                  <c:v>1</c:v>
                </c:pt>
                <c:pt idx="42">
                  <c:v>0</c:v>
                </c:pt>
                <c:pt idx="43">
                  <c:v>1</c:v>
                </c:pt>
                <c:pt idx="44">
                  <c:v>0</c:v>
                </c:pt>
                <c:pt idx="45">
                  <c:v>0</c:v>
                </c:pt>
                <c:pt idx="46">
                  <c:v>0</c:v>
                </c:pt>
                <c:pt idx="47">
                  <c:v>0</c:v>
                </c:pt>
                <c:pt idx="48">
                  <c:v>0</c:v>
                </c:pt>
                <c:pt idx="49">
                  <c:v>1</c:v>
                </c:pt>
                <c:pt idx="50">
                  <c:v>0</c:v>
                </c:pt>
                <c:pt idx="51">
                  <c:v>0</c:v>
                </c:pt>
                <c:pt idx="52">
                  <c:v>0</c:v>
                </c:pt>
                <c:pt idx="53">
                  <c:v>0</c:v>
                </c:pt>
                <c:pt idx="54">
                  <c:v>1</c:v>
                </c:pt>
                <c:pt idx="55">
                  <c:v>1</c:v>
                </c:pt>
                <c:pt idx="56">
                  <c:v>0</c:v>
                </c:pt>
                <c:pt idx="57">
                  <c:v>0</c:v>
                </c:pt>
                <c:pt idx="58">
                  <c:v>1</c:v>
                </c:pt>
                <c:pt idx="59">
                  <c:v>0</c:v>
                </c:pt>
                <c:pt idx="60">
                  <c:v>4</c:v>
                </c:pt>
                <c:pt idx="61">
                  <c:v>9</c:v>
                </c:pt>
                <c:pt idx="62">
                  <c:v>0</c:v>
                </c:pt>
                <c:pt idx="63">
                  <c:v>0</c:v>
                </c:pt>
                <c:pt idx="64">
                  <c:v>0</c:v>
                </c:pt>
                <c:pt idx="65">
                  <c:v>1</c:v>
                </c:pt>
                <c:pt idx="66">
                  <c:v>0</c:v>
                </c:pt>
                <c:pt idx="67">
                  <c:v>0</c:v>
                </c:pt>
                <c:pt idx="68">
                  <c:v>2</c:v>
                </c:pt>
                <c:pt idx="69">
                  <c:v>0</c:v>
                </c:pt>
                <c:pt idx="70">
                  <c:v>0</c:v>
                </c:pt>
                <c:pt idx="71">
                  <c:v>0</c:v>
                </c:pt>
                <c:pt idx="72">
                  <c:v>1</c:v>
                </c:pt>
                <c:pt idx="73">
                  <c:v>2</c:v>
                </c:pt>
                <c:pt idx="74">
                  <c:v>0</c:v>
                </c:pt>
                <c:pt idx="75">
                  <c:v>0</c:v>
                </c:pt>
                <c:pt idx="76">
                  <c:v>0</c:v>
                </c:pt>
              </c:numCache>
            </c:numRef>
          </c:val>
          <c:smooth val="0"/>
          <c:extLst xmlns:c16r2="http://schemas.microsoft.com/office/drawing/2015/06/chart">
            <c:ext xmlns:c16="http://schemas.microsoft.com/office/drawing/2014/chart" uri="{C3380CC4-5D6E-409C-BE32-E72D297353CC}">
              <c16:uniqueId val="{00000002-3DF5-E040-9783-094658AE804C}"/>
            </c:ext>
          </c:extLst>
        </c:ser>
        <c:dLbls>
          <c:showLegendKey val="0"/>
          <c:showVal val="0"/>
          <c:showCatName val="0"/>
          <c:showSerName val="0"/>
          <c:showPercent val="0"/>
          <c:showBubbleSize val="0"/>
        </c:dLbls>
        <c:marker val="1"/>
        <c:smooth val="0"/>
        <c:axId val="257371520"/>
        <c:axId val="257385984"/>
      </c:lineChart>
      <c:catAx>
        <c:axId val="25737152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7385984"/>
        <c:crosses val="autoZero"/>
        <c:auto val="1"/>
        <c:lblAlgn val="ctr"/>
        <c:lblOffset val="100"/>
        <c:noMultiLvlLbl val="0"/>
      </c:catAx>
      <c:valAx>
        <c:axId val="25738598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7371520"/>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525010904345565E-2"/>
          <c:y val="0.16256202801749287"/>
          <c:w val="0.94597385087891772"/>
          <c:h val="0.59116743258186588"/>
        </c:manualLayout>
      </c:layout>
      <c:lineChart>
        <c:grouping val="standard"/>
        <c:varyColors val="0"/>
        <c:ser>
          <c:idx val="1"/>
          <c:order val="0"/>
          <c:tx>
            <c:strRef>
              <c:f>'Analizy google trends'!$D$3</c:f>
              <c:strCache>
                <c:ptCount val="1"/>
                <c:pt idx="0">
                  <c:v>Żegota</c:v>
                </c:pt>
              </c:strCache>
            </c:strRef>
          </c:tx>
          <c:spPr>
            <a:ln w="12700" cap="rnd">
              <a:solidFill>
                <a:schemeClr val="tx1"/>
              </a:solidFill>
              <a:round/>
            </a:ln>
            <a:effectLst/>
          </c:spPr>
          <c:marker>
            <c:symbol val="diamond"/>
            <c:size val="4"/>
            <c:spPr>
              <a:solidFill>
                <a:schemeClr val="tx1">
                  <a:lumMod val="95000"/>
                  <a:lumOff val="5000"/>
                </a:schemeClr>
              </a:solidFill>
              <a:ln w="9525">
                <a:noFill/>
              </a:ln>
              <a:effectLst/>
            </c:spPr>
          </c:marker>
          <c:cat>
            <c:multiLvlStrRef>
              <c:f>'Analizy google trends'!$B$4:$C$55</c:f>
              <c:multiLvlStrCache>
                <c:ptCount val="50"/>
                <c:lvl>
                  <c:pt idx="2">
                    <c:v>cze</c:v>
                  </c:pt>
                  <c:pt idx="6">
                    <c:v>lip</c:v>
                  </c:pt>
                  <c:pt idx="10">
                    <c:v>się</c:v>
                  </c:pt>
                  <c:pt idx="15">
                    <c:v>wrz</c:v>
                  </c:pt>
                  <c:pt idx="19">
                    <c:v>paź</c:v>
                  </c:pt>
                  <c:pt idx="24">
                    <c:v>lis</c:v>
                  </c:pt>
                  <c:pt idx="28">
                    <c:v>gru</c:v>
                  </c:pt>
                  <c:pt idx="33">
                    <c:v>sty</c:v>
                  </c:pt>
                  <c:pt idx="37">
                    <c:v>lut</c:v>
                  </c:pt>
                  <c:pt idx="40">
                    <c:v>mar</c:v>
                  </c:pt>
                  <c:pt idx="45">
                    <c:v>kwi</c:v>
                  </c:pt>
                  <c:pt idx="49">
                    <c:v>maj</c:v>
                  </c:pt>
                </c:lvl>
                <c:lvl>
                  <c:pt idx="0">
                    <c:v>2017</c:v>
                  </c:pt>
                  <c:pt idx="30">
                    <c:v>2018</c:v>
                  </c:pt>
                </c:lvl>
              </c:multiLvlStrCache>
            </c:multiLvlStrRef>
          </c:cat>
          <c:val>
            <c:numRef>
              <c:f>'Analizy google trends'!$D$4:$D$55</c:f>
              <c:numCache>
                <c:formatCode>General</c:formatCode>
                <c:ptCount val="52"/>
                <c:pt idx="0">
                  <c:v>0</c:v>
                </c:pt>
                <c:pt idx="1">
                  <c:v>8</c:v>
                </c:pt>
                <c:pt idx="2">
                  <c:v>18</c:v>
                </c:pt>
                <c:pt idx="3">
                  <c:v>8</c:v>
                </c:pt>
                <c:pt idx="4">
                  <c:v>12</c:v>
                </c:pt>
                <c:pt idx="5">
                  <c:v>12</c:v>
                </c:pt>
                <c:pt idx="6">
                  <c:v>8</c:v>
                </c:pt>
                <c:pt idx="7">
                  <c:v>8</c:v>
                </c:pt>
                <c:pt idx="8">
                  <c:v>0</c:v>
                </c:pt>
                <c:pt idx="9">
                  <c:v>4</c:v>
                </c:pt>
                <c:pt idx="10">
                  <c:v>4</c:v>
                </c:pt>
                <c:pt idx="11">
                  <c:v>4</c:v>
                </c:pt>
                <c:pt idx="12">
                  <c:v>26</c:v>
                </c:pt>
                <c:pt idx="13">
                  <c:v>4</c:v>
                </c:pt>
                <c:pt idx="14">
                  <c:v>7</c:v>
                </c:pt>
                <c:pt idx="15">
                  <c:v>11</c:v>
                </c:pt>
                <c:pt idx="16">
                  <c:v>4</c:v>
                </c:pt>
                <c:pt idx="17">
                  <c:v>14</c:v>
                </c:pt>
                <c:pt idx="18">
                  <c:v>14</c:v>
                </c:pt>
                <c:pt idx="19">
                  <c:v>17</c:v>
                </c:pt>
                <c:pt idx="20">
                  <c:v>10</c:v>
                </c:pt>
                <c:pt idx="21">
                  <c:v>7</c:v>
                </c:pt>
                <c:pt idx="22">
                  <c:v>7</c:v>
                </c:pt>
                <c:pt idx="23">
                  <c:v>13</c:v>
                </c:pt>
                <c:pt idx="24">
                  <c:v>16</c:v>
                </c:pt>
                <c:pt idx="25">
                  <c:v>20</c:v>
                </c:pt>
                <c:pt idx="26">
                  <c:v>36</c:v>
                </c:pt>
                <c:pt idx="27">
                  <c:v>16</c:v>
                </c:pt>
                <c:pt idx="28">
                  <c:v>4</c:v>
                </c:pt>
                <c:pt idx="29">
                  <c:v>7</c:v>
                </c:pt>
                <c:pt idx="30">
                  <c:v>13</c:v>
                </c:pt>
                <c:pt idx="31">
                  <c:v>9</c:v>
                </c:pt>
                <c:pt idx="32">
                  <c:v>13</c:v>
                </c:pt>
                <c:pt idx="33">
                  <c:v>10</c:v>
                </c:pt>
                <c:pt idx="34">
                  <c:v>100</c:v>
                </c:pt>
                <c:pt idx="35">
                  <c:v>87</c:v>
                </c:pt>
                <c:pt idx="36">
                  <c:v>58</c:v>
                </c:pt>
                <c:pt idx="37">
                  <c:v>31</c:v>
                </c:pt>
                <c:pt idx="38">
                  <c:v>22</c:v>
                </c:pt>
                <c:pt idx="39">
                  <c:v>32</c:v>
                </c:pt>
                <c:pt idx="40">
                  <c:v>35</c:v>
                </c:pt>
                <c:pt idx="41">
                  <c:v>22</c:v>
                </c:pt>
                <c:pt idx="42">
                  <c:v>24</c:v>
                </c:pt>
                <c:pt idx="43">
                  <c:v>17</c:v>
                </c:pt>
                <c:pt idx="44">
                  <c:v>41</c:v>
                </c:pt>
                <c:pt idx="45">
                  <c:v>20</c:v>
                </c:pt>
                <c:pt idx="46">
                  <c:v>13</c:v>
                </c:pt>
                <c:pt idx="47">
                  <c:v>30</c:v>
                </c:pt>
                <c:pt idx="48">
                  <c:v>10</c:v>
                </c:pt>
                <c:pt idx="49">
                  <c:v>19</c:v>
                </c:pt>
                <c:pt idx="50">
                  <c:v>17</c:v>
                </c:pt>
                <c:pt idx="51">
                  <c:v>22</c:v>
                </c:pt>
              </c:numCache>
            </c:numRef>
          </c:val>
          <c:smooth val="0"/>
          <c:extLst xmlns:c16r2="http://schemas.microsoft.com/office/drawing/2015/06/chart">
            <c:ext xmlns:c16="http://schemas.microsoft.com/office/drawing/2014/chart" uri="{C3380CC4-5D6E-409C-BE32-E72D297353CC}">
              <c16:uniqueId val="{00000000-1791-A540-9834-941124231F8D}"/>
            </c:ext>
          </c:extLst>
        </c:ser>
        <c:ser>
          <c:idx val="2"/>
          <c:order val="1"/>
          <c:tx>
            <c:strRef>
              <c:f>'Analizy google trends'!$E$3</c:f>
              <c:strCache>
                <c:ptCount val="1"/>
                <c:pt idx="0">
                  <c:v>szmalcownicy</c:v>
                </c:pt>
              </c:strCache>
            </c:strRef>
          </c:tx>
          <c:spPr>
            <a:ln w="12700" cap="rnd">
              <a:solidFill>
                <a:schemeClr val="tx1">
                  <a:lumMod val="65000"/>
                  <a:lumOff val="35000"/>
                </a:schemeClr>
              </a:solidFill>
              <a:prstDash val="sysDash"/>
              <a:round/>
            </a:ln>
            <a:effectLst/>
          </c:spPr>
          <c:marker>
            <c:symbol val="square"/>
            <c:size val="4"/>
            <c:spPr>
              <a:solidFill>
                <a:schemeClr val="tx1">
                  <a:lumMod val="50000"/>
                  <a:lumOff val="50000"/>
                </a:schemeClr>
              </a:solidFill>
              <a:ln w="9525">
                <a:noFill/>
              </a:ln>
              <a:effectLst/>
            </c:spPr>
          </c:marker>
          <c:cat>
            <c:multiLvlStrRef>
              <c:f>'Analizy google trends'!$B$4:$C$55</c:f>
              <c:multiLvlStrCache>
                <c:ptCount val="50"/>
                <c:lvl>
                  <c:pt idx="2">
                    <c:v>cze</c:v>
                  </c:pt>
                  <c:pt idx="6">
                    <c:v>lip</c:v>
                  </c:pt>
                  <c:pt idx="10">
                    <c:v>się</c:v>
                  </c:pt>
                  <c:pt idx="15">
                    <c:v>wrz</c:v>
                  </c:pt>
                  <c:pt idx="19">
                    <c:v>paź</c:v>
                  </c:pt>
                  <c:pt idx="24">
                    <c:v>lis</c:v>
                  </c:pt>
                  <c:pt idx="28">
                    <c:v>gru</c:v>
                  </c:pt>
                  <c:pt idx="33">
                    <c:v>sty</c:v>
                  </c:pt>
                  <c:pt idx="37">
                    <c:v>lut</c:v>
                  </c:pt>
                  <c:pt idx="40">
                    <c:v>mar</c:v>
                  </c:pt>
                  <c:pt idx="45">
                    <c:v>kwi</c:v>
                  </c:pt>
                  <c:pt idx="49">
                    <c:v>maj</c:v>
                  </c:pt>
                </c:lvl>
                <c:lvl>
                  <c:pt idx="0">
                    <c:v>2017</c:v>
                  </c:pt>
                  <c:pt idx="30">
                    <c:v>2018</c:v>
                  </c:pt>
                </c:lvl>
              </c:multiLvlStrCache>
            </c:multiLvlStrRef>
          </c:cat>
          <c:val>
            <c:numRef>
              <c:f>'Analizy google trends'!$E$4:$E$55</c:f>
              <c:numCache>
                <c:formatCode>General</c:formatCode>
                <c:ptCount val="52"/>
                <c:pt idx="0">
                  <c:v>4</c:v>
                </c:pt>
                <c:pt idx="1">
                  <c:v>4</c:v>
                </c:pt>
                <c:pt idx="2">
                  <c:v>0</c:v>
                </c:pt>
                <c:pt idx="3">
                  <c:v>0</c:v>
                </c:pt>
                <c:pt idx="4">
                  <c:v>0</c:v>
                </c:pt>
                <c:pt idx="5">
                  <c:v>0</c:v>
                </c:pt>
                <c:pt idx="6">
                  <c:v>0</c:v>
                </c:pt>
                <c:pt idx="7">
                  <c:v>0</c:v>
                </c:pt>
                <c:pt idx="8">
                  <c:v>0</c:v>
                </c:pt>
                <c:pt idx="9">
                  <c:v>4</c:v>
                </c:pt>
                <c:pt idx="10">
                  <c:v>0</c:v>
                </c:pt>
                <c:pt idx="11">
                  <c:v>0</c:v>
                </c:pt>
                <c:pt idx="12">
                  <c:v>0</c:v>
                </c:pt>
                <c:pt idx="13">
                  <c:v>0</c:v>
                </c:pt>
                <c:pt idx="14">
                  <c:v>4</c:v>
                </c:pt>
                <c:pt idx="15">
                  <c:v>4</c:v>
                </c:pt>
                <c:pt idx="16">
                  <c:v>0</c:v>
                </c:pt>
                <c:pt idx="17">
                  <c:v>0</c:v>
                </c:pt>
                <c:pt idx="18">
                  <c:v>0</c:v>
                </c:pt>
                <c:pt idx="19">
                  <c:v>0</c:v>
                </c:pt>
                <c:pt idx="20">
                  <c:v>0</c:v>
                </c:pt>
                <c:pt idx="21">
                  <c:v>0</c:v>
                </c:pt>
                <c:pt idx="22">
                  <c:v>0</c:v>
                </c:pt>
                <c:pt idx="23">
                  <c:v>3</c:v>
                </c:pt>
                <c:pt idx="24">
                  <c:v>3</c:v>
                </c:pt>
                <c:pt idx="25">
                  <c:v>0</c:v>
                </c:pt>
                <c:pt idx="26">
                  <c:v>3</c:v>
                </c:pt>
                <c:pt idx="27">
                  <c:v>0</c:v>
                </c:pt>
                <c:pt idx="28">
                  <c:v>7</c:v>
                </c:pt>
                <c:pt idx="29">
                  <c:v>0</c:v>
                </c:pt>
                <c:pt idx="30">
                  <c:v>0</c:v>
                </c:pt>
                <c:pt idx="31">
                  <c:v>6</c:v>
                </c:pt>
                <c:pt idx="32">
                  <c:v>3</c:v>
                </c:pt>
                <c:pt idx="33">
                  <c:v>13</c:v>
                </c:pt>
                <c:pt idx="34">
                  <c:v>78</c:v>
                </c:pt>
                <c:pt idx="35">
                  <c:v>55</c:v>
                </c:pt>
                <c:pt idx="36">
                  <c:v>13</c:v>
                </c:pt>
                <c:pt idx="37">
                  <c:v>22</c:v>
                </c:pt>
                <c:pt idx="38">
                  <c:v>13</c:v>
                </c:pt>
                <c:pt idx="39">
                  <c:v>6</c:v>
                </c:pt>
                <c:pt idx="40">
                  <c:v>10</c:v>
                </c:pt>
                <c:pt idx="41">
                  <c:v>0</c:v>
                </c:pt>
                <c:pt idx="42">
                  <c:v>0</c:v>
                </c:pt>
                <c:pt idx="43">
                  <c:v>7</c:v>
                </c:pt>
                <c:pt idx="44">
                  <c:v>3</c:v>
                </c:pt>
                <c:pt idx="45">
                  <c:v>3</c:v>
                </c:pt>
                <c:pt idx="46">
                  <c:v>3</c:v>
                </c:pt>
                <c:pt idx="47">
                  <c:v>0</c:v>
                </c:pt>
                <c:pt idx="48">
                  <c:v>0</c:v>
                </c:pt>
                <c:pt idx="49">
                  <c:v>0</c:v>
                </c:pt>
                <c:pt idx="50">
                  <c:v>3</c:v>
                </c:pt>
                <c:pt idx="51">
                  <c:v>0</c:v>
                </c:pt>
              </c:numCache>
            </c:numRef>
          </c:val>
          <c:smooth val="0"/>
          <c:extLst xmlns:c16r2="http://schemas.microsoft.com/office/drawing/2015/06/chart">
            <c:ext xmlns:c16="http://schemas.microsoft.com/office/drawing/2014/chart" uri="{C3380CC4-5D6E-409C-BE32-E72D297353CC}">
              <c16:uniqueId val="{00000001-1791-A540-9834-941124231F8D}"/>
            </c:ext>
          </c:extLst>
        </c:ser>
        <c:dLbls>
          <c:showLegendKey val="0"/>
          <c:showVal val="0"/>
          <c:showCatName val="0"/>
          <c:showSerName val="0"/>
          <c:showPercent val="0"/>
          <c:showBubbleSize val="0"/>
        </c:dLbls>
        <c:marker val="1"/>
        <c:smooth val="0"/>
        <c:axId val="257432192"/>
        <c:axId val="257434368"/>
      </c:lineChart>
      <c:catAx>
        <c:axId val="25743219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7434368"/>
        <c:crosses val="autoZero"/>
        <c:auto val="1"/>
        <c:lblAlgn val="ctr"/>
        <c:lblOffset val="100"/>
        <c:noMultiLvlLbl val="0"/>
      </c:catAx>
      <c:valAx>
        <c:axId val="2574343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7432192"/>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5242158031173E-2"/>
          <c:y val="4.7880821774147E-2"/>
          <c:w val="0.90590918112376795"/>
          <c:h val="0.54262993862261144"/>
        </c:manualLayout>
      </c:layout>
      <c:barChart>
        <c:barDir val="col"/>
        <c:grouping val="percentStacked"/>
        <c:varyColors val="0"/>
        <c:ser>
          <c:idx val="0"/>
          <c:order val="0"/>
          <c:tx>
            <c:strRef>
              <c:f>rozkłady!$L$19</c:f>
              <c:strCache>
                <c:ptCount val="1"/>
                <c:pt idx="0">
                  <c:v>Zgadzam się</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rozkłady!$I$20:$K$27</c:f>
              <c:multiLvlStrCache>
                <c:ptCount val="8"/>
                <c:lvl>
                  <c:pt idx="0">
                    <c:v>2017</c:v>
                  </c:pt>
                  <c:pt idx="1">
                    <c:v>2018</c:v>
                  </c:pt>
                  <c:pt idx="2">
                    <c:v>2017</c:v>
                  </c:pt>
                  <c:pt idx="3">
                    <c:v>2018</c:v>
                  </c:pt>
                  <c:pt idx="4">
                    <c:v>2017</c:v>
                  </c:pt>
                  <c:pt idx="5">
                    <c:v>2018</c:v>
                  </c:pt>
                  <c:pt idx="6">
                    <c:v>2017</c:v>
                  </c:pt>
                  <c:pt idx="7">
                    <c:v>2018</c:v>
                  </c:pt>
                </c:lvl>
                <c:lvl>
                  <c:pt idx="0">
                    <c:v>Odnoszę wrażenie, że Żydzi wykorzystują nasze wyrzuty sumienia.</c:v>
                  </c:pt>
                  <c:pt idx="2">
                    <c:v>Denerwuje mnie, gdy dziś wciąż mówi się o zbrodniach popełnionych przez Polaków na Żydach.</c:v>
                  </c:pt>
                  <c:pt idx="4">
                    <c:v>Żydzi chcą zdobyć od Polaków odszkodowania za coś, co w rzeczywistości uczynili im Niemcy.</c:v>
                  </c:pt>
                  <c:pt idx="6">
                    <c:v>Żydzi rozpowszechniają pogląd, że Polacy są antysemitami.</c:v>
                  </c:pt>
                </c:lvl>
              </c:multiLvlStrCache>
            </c:multiLvlStrRef>
          </c:cat>
          <c:val>
            <c:numRef>
              <c:f>rozkłady!$L$20:$L$27</c:f>
              <c:numCache>
                <c:formatCode>0.0%</c:formatCode>
                <c:ptCount val="8"/>
                <c:pt idx="0">
                  <c:v>0.36899999999999999</c:v>
                </c:pt>
                <c:pt idx="1">
                  <c:v>0.32100000000000001</c:v>
                </c:pt>
                <c:pt idx="2">
                  <c:v>0.55400000000000005</c:v>
                </c:pt>
                <c:pt idx="3">
                  <c:v>0.56100000000000005</c:v>
                </c:pt>
                <c:pt idx="4">
                  <c:v>0.55900000000000005</c:v>
                </c:pt>
                <c:pt idx="5">
                  <c:v>0.51400000000000001</c:v>
                </c:pt>
                <c:pt idx="6">
                  <c:v>0.47799999999999998</c:v>
                </c:pt>
                <c:pt idx="7">
                  <c:v>0.47</c:v>
                </c:pt>
              </c:numCache>
            </c:numRef>
          </c:val>
          <c:extLst xmlns:c16r2="http://schemas.microsoft.com/office/drawing/2015/06/chart">
            <c:ext xmlns:c16="http://schemas.microsoft.com/office/drawing/2014/chart" uri="{C3380CC4-5D6E-409C-BE32-E72D297353CC}">
              <c16:uniqueId val="{00000000-E305-47AA-B656-F3830B126839}"/>
            </c:ext>
          </c:extLst>
        </c:ser>
        <c:ser>
          <c:idx val="1"/>
          <c:order val="1"/>
          <c:tx>
            <c:strRef>
              <c:f>rozkłady!$M$19</c:f>
              <c:strCache>
                <c:ptCount val="1"/>
                <c:pt idx="0">
                  <c:v>Pozostałe odpowiedzi</c:v>
                </c:pt>
              </c:strCache>
            </c:strRef>
          </c:tx>
          <c:spPr>
            <a:solidFill>
              <a:srgbClr val="FFC7E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rozkłady!$I$20:$K$27</c:f>
              <c:multiLvlStrCache>
                <c:ptCount val="8"/>
                <c:lvl>
                  <c:pt idx="0">
                    <c:v>2017</c:v>
                  </c:pt>
                  <c:pt idx="1">
                    <c:v>2018</c:v>
                  </c:pt>
                  <c:pt idx="2">
                    <c:v>2017</c:v>
                  </c:pt>
                  <c:pt idx="3">
                    <c:v>2018</c:v>
                  </c:pt>
                  <c:pt idx="4">
                    <c:v>2017</c:v>
                  </c:pt>
                  <c:pt idx="5">
                    <c:v>2018</c:v>
                  </c:pt>
                  <c:pt idx="6">
                    <c:v>2017</c:v>
                  </c:pt>
                  <c:pt idx="7">
                    <c:v>2018</c:v>
                  </c:pt>
                </c:lvl>
                <c:lvl>
                  <c:pt idx="0">
                    <c:v>Odnoszę wrażenie, że Żydzi wykorzystują nasze wyrzuty sumienia.</c:v>
                  </c:pt>
                  <c:pt idx="2">
                    <c:v>Denerwuje mnie, gdy dziś wciąż mówi się o zbrodniach popełnionych przez Polaków na Żydach.</c:v>
                  </c:pt>
                  <c:pt idx="4">
                    <c:v>Żydzi chcą zdobyć od Polaków odszkodowania za coś, co w rzeczywistości uczynili im Niemcy.</c:v>
                  </c:pt>
                  <c:pt idx="6">
                    <c:v>Żydzi rozpowszechniają pogląd, że Polacy są antysemitami.</c:v>
                  </c:pt>
                </c:lvl>
              </c:multiLvlStrCache>
            </c:multiLvlStrRef>
          </c:cat>
          <c:val>
            <c:numRef>
              <c:f>rozkłady!$M$20:$M$27</c:f>
              <c:numCache>
                <c:formatCode>0.00%</c:formatCode>
                <c:ptCount val="8"/>
                <c:pt idx="0">
                  <c:v>0.63100000000000001</c:v>
                </c:pt>
                <c:pt idx="1">
                  <c:v>0.67900000000000005</c:v>
                </c:pt>
                <c:pt idx="2">
                  <c:v>0.44600000000000001</c:v>
                </c:pt>
                <c:pt idx="3">
                  <c:v>0.439</c:v>
                </c:pt>
                <c:pt idx="4">
                  <c:v>0.441</c:v>
                </c:pt>
                <c:pt idx="5">
                  <c:v>0.48599999999999999</c:v>
                </c:pt>
                <c:pt idx="6">
                  <c:v>0.52200000000000002</c:v>
                </c:pt>
                <c:pt idx="7">
                  <c:v>0.53</c:v>
                </c:pt>
              </c:numCache>
            </c:numRef>
          </c:val>
          <c:extLst xmlns:c16r2="http://schemas.microsoft.com/office/drawing/2015/06/chart">
            <c:ext xmlns:c16="http://schemas.microsoft.com/office/drawing/2014/chart" uri="{C3380CC4-5D6E-409C-BE32-E72D297353CC}">
              <c16:uniqueId val="{00000001-E305-47AA-B656-F3830B126839}"/>
            </c:ext>
          </c:extLst>
        </c:ser>
        <c:dLbls>
          <c:dLblPos val="ctr"/>
          <c:showLegendKey val="0"/>
          <c:showVal val="1"/>
          <c:showCatName val="0"/>
          <c:showSerName val="0"/>
          <c:showPercent val="0"/>
          <c:showBubbleSize val="0"/>
        </c:dLbls>
        <c:gapWidth val="150"/>
        <c:overlap val="100"/>
        <c:axId val="257487616"/>
        <c:axId val="257489152"/>
      </c:barChart>
      <c:catAx>
        <c:axId val="257487616"/>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7489152"/>
        <c:crosses val="autoZero"/>
        <c:auto val="1"/>
        <c:lblAlgn val="ctr"/>
        <c:lblOffset val="100"/>
        <c:noMultiLvlLbl val="0"/>
      </c:catAx>
      <c:valAx>
        <c:axId val="25748915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748761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Entry>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Entry>
      <c:layout>
        <c:manualLayout>
          <c:xMode val="edge"/>
          <c:yMode val="edge"/>
          <c:x val="0.27883204705302"/>
          <c:y val="0.90348161007063998"/>
          <c:w val="0.476926684627691"/>
          <c:h val="9.101585982437969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0"/>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Arkusz2!$B$1</c:f>
              <c:strCache>
                <c:ptCount val="1"/>
                <c:pt idx="0">
                  <c:v>Poziomy antysemityzmu wtórnego</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Arkusz2!$A$2:$A$5</c:f>
              <c:numCache>
                <c:formatCode>General</c:formatCode>
                <c:ptCount val="4"/>
                <c:pt idx="0">
                  <c:v>2013</c:v>
                </c:pt>
                <c:pt idx="1">
                  <c:v>2014</c:v>
                </c:pt>
                <c:pt idx="2">
                  <c:v>2017</c:v>
                </c:pt>
                <c:pt idx="3">
                  <c:v>2018</c:v>
                </c:pt>
              </c:numCache>
            </c:numRef>
          </c:cat>
          <c:val>
            <c:numRef>
              <c:f>Arkusz2!$B$2:$B$5</c:f>
              <c:numCache>
                <c:formatCode>General</c:formatCode>
                <c:ptCount val="4"/>
                <c:pt idx="0">
                  <c:v>3.37</c:v>
                </c:pt>
                <c:pt idx="1">
                  <c:v>3.43</c:v>
                </c:pt>
                <c:pt idx="2">
                  <c:v>3.47</c:v>
                </c:pt>
                <c:pt idx="3">
                  <c:v>3.48</c:v>
                </c:pt>
              </c:numCache>
            </c:numRef>
          </c:val>
          <c:extLst xmlns:c16r2="http://schemas.microsoft.com/office/drawing/2015/06/chart">
            <c:ext xmlns:c16="http://schemas.microsoft.com/office/drawing/2014/chart" uri="{C3380CC4-5D6E-409C-BE32-E72D297353CC}">
              <c16:uniqueId val="{00000000-035F-8B40-8B80-A18CDA54E107}"/>
            </c:ext>
          </c:extLst>
        </c:ser>
        <c:dLbls>
          <c:showLegendKey val="0"/>
          <c:showVal val="0"/>
          <c:showCatName val="0"/>
          <c:showSerName val="0"/>
          <c:showPercent val="0"/>
          <c:showBubbleSize val="0"/>
        </c:dLbls>
        <c:gapWidth val="219"/>
        <c:overlap val="-27"/>
        <c:axId val="257531904"/>
        <c:axId val="257533440"/>
      </c:barChart>
      <c:catAx>
        <c:axId val="25753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7533440"/>
        <c:crosses val="autoZero"/>
        <c:auto val="1"/>
        <c:lblAlgn val="ctr"/>
        <c:lblOffset val="100"/>
        <c:noMultiLvlLbl val="0"/>
      </c:catAx>
      <c:valAx>
        <c:axId val="257533440"/>
        <c:scaling>
          <c:orientation val="minMax"/>
          <c:max val="5"/>
          <c:min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7531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27AB8BB-84C5-4674-B9D4-728F7793F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11032</Words>
  <Characters>66197</Characters>
  <Application>Microsoft Office Word</Application>
  <DocSecurity>4</DocSecurity>
  <Lines>551</Lines>
  <Paragraphs>154</Paragraphs>
  <ScaleCrop>false</ScaleCrop>
  <HeadingPairs>
    <vt:vector size="2" baseType="variant">
      <vt:variant>
        <vt:lpstr>Tytuł</vt:lpstr>
      </vt:variant>
      <vt:variant>
        <vt:i4>1</vt:i4>
      </vt:variant>
    </vt:vector>
  </HeadingPairs>
  <TitlesOfParts>
    <vt:vector size="1" baseType="lpstr">
      <vt:lpstr/>
    </vt:vector>
  </TitlesOfParts>
  <Company>BRPO</Company>
  <LinksUpToDate>false</LinksUpToDate>
  <CharactersWithSpaces>77075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dc:creator>
  <cp:lastModifiedBy>Anna Chabiera</cp:lastModifiedBy>
  <cp:revision>2</cp:revision>
  <cp:lastPrinted>2017-09-22T17:04:00Z</cp:lastPrinted>
  <dcterms:created xsi:type="dcterms:W3CDTF">2018-06-18T07:01:00Z</dcterms:created>
  <dcterms:modified xsi:type="dcterms:W3CDTF">2018-06-18T07:01:00Z</dcterms:modified>
</cp:coreProperties>
</file>